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2D8" w:rsidRDefault="00B512D8" w:rsidP="00B512D8">
      <w:pPr>
        <w:spacing w:after="0" w:line="240" w:lineRule="auto"/>
        <w:ind w:left="6379" w:hanging="283"/>
        <w:rPr>
          <w:rFonts w:ascii="Arial" w:hAnsi="Arial" w:cs="Arial"/>
          <w:sz w:val="20"/>
          <w:szCs w:val="20"/>
        </w:rPr>
      </w:pPr>
      <w:r w:rsidRPr="005E4B28">
        <w:rPr>
          <w:rFonts w:ascii="Arial" w:hAnsi="Arial" w:cs="Arial"/>
          <w:sz w:val="20"/>
          <w:szCs w:val="20"/>
        </w:rPr>
        <w:t>Приложение №</w:t>
      </w:r>
      <w:r w:rsidR="00C77347">
        <w:rPr>
          <w:rFonts w:ascii="Arial" w:hAnsi="Arial" w:cs="Arial"/>
          <w:sz w:val="20"/>
          <w:szCs w:val="20"/>
        </w:rPr>
        <w:t xml:space="preserve"> </w:t>
      </w:r>
      <w:r w:rsidR="009B2759">
        <w:rPr>
          <w:rFonts w:ascii="Arial" w:hAnsi="Arial" w:cs="Arial"/>
          <w:sz w:val="20"/>
          <w:szCs w:val="20"/>
        </w:rPr>
        <w:t>0</w:t>
      </w:r>
      <w:bookmarkStart w:id="0" w:name="_GoBack"/>
      <w:bookmarkEnd w:id="0"/>
      <w:r>
        <w:rPr>
          <w:rFonts w:ascii="Arial" w:hAnsi="Arial" w:cs="Arial"/>
          <w:sz w:val="20"/>
          <w:szCs w:val="20"/>
        </w:rPr>
        <w:t>7</w:t>
      </w:r>
    </w:p>
    <w:p w:rsidR="00B512D8" w:rsidRPr="005E4B28" w:rsidRDefault="00B512D8" w:rsidP="00B512D8">
      <w:pPr>
        <w:spacing w:after="0" w:line="240" w:lineRule="auto"/>
        <w:ind w:left="6379" w:hanging="283"/>
        <w:rPr>
          <w:rFonts w:ascii="Arial" w:hAnsi="Arial" w:cs="Arial"/>
          <w:sz w:val="20"/>
          <w:szCs w:val="20"/>
        </w:rPr>
      </w:pPr>
      <w:r w:rsidRPr="005E4B28">
        <w:rPr>
          <w:rFonts w:ascii="Arial" w:hAnsi="Arial" w:cs="Arial"/>
          <w:sz w:val="20"/>
          <w:szCs w:val="20"/>
        </w:rPr>
        <w:t>к протоколу</w:t>
      </w:r>
      <w:r>
        <w:rPr>
          <w:rFonts w:ascii="Arial" w:hAnsi="Arial" w:cs="Arial"/>
          <w:sz w:val="20"/>
          <w:szCs w:val="20"/>
        </w:rPr>
        <w:t xml:space="preserve"> НТКС</w:t>
      </w:r>
      <w:r w:rsidRPr="005E4B28">
        <w:rPr>
          <w:rFonts w:ascii="Arial" w:hAnsi="Arial" w:cs="Arial"/>
          <w:sz w:val="20"/>
          <w:szCs w:val="20"/>
        </w:rPr>
        <w:t xml:space="preserve"> № </w:t>
      </w:r>
      <w:r>
        <w:rPr>
          <w:rFonts w:ascii="Arial" w:hAnsi="Arial" w:cs="Arial"/>
          <w:sz w:val="20"/>
          <w:szCs w:val="20"/>
        </w:rPr>
        <w:t>56</w:t>
      </w:r>
      <w:r w:rsidRPr="005E4B28">
        <w:rPr>
          <w:rFonts w:ascii="Arial" w:hAnsi="Arial" w:cs="Arial"/>
          <w:sz w:val="20"/>
          <w:szCs w:val="20"/>
        </w:rPr>
        <w:t>-201</w:t>
      </w:r>
      <w:r>
        <w:rPr>
          <w:rFonts w:ascii="Arial" w:hAnsi="Arial" w:cs="Arial"/>
          <w:sz w:val="20"/>
          <w:szCs w:val="20"/>
        </w:rPr>
        <w:t>8</w:t>
      </w:r>
    </w:p>
    <w:p w:rsidR="00670050" w:rsidRDefault="00670050" w:rsidP="00670050">
      <w:pPr>
        <w:spacing w:after="0" w:line="240" w:lineRule="auto"/>
        <w:jc w:val="right"/>
        <w:rPr>
          <w:rFonts w:ascii="Times New Roman" w:eastAsia="Courier New" w:hAnsi="Times New Roman"/>
          <w:color w:val="000000"/>
          <w:sz w:val="28"/>
          <w:szCs w:val="28"/>
        </w:rPr>
      </w:pPr>
    </w:p>
    <w:p w:rsidR="00670050" w:rsidRDefault="00670050" w:rsidP="00670050">
      <w:pPr>
        <w:spacing w:after="0" w:line="240" w:lineRule="auto"/>
        <w:jc w:val="right"/>
        <w:rPr>
          <w:rFonts w:ascii="Times New Roman" w:eastAsia="Courier New" w:hAnsi="Times New Roman"/>
          <w:color w:val="000000"/>
          <w:sz w:val="28"/>
          <w:szCs w:val="28"/>
        </w:rPr>
      </w:pPr>
      <w:r>
        <w:rPr>
          <w:rFonts w:ascii="Times New Roman" w:eastAsia="Courier New" w:hAnsi="Times New Roman"/>
          <w:color w:val="000000"/>
          <w:sz w:val="28"/>
          <w:szCs w:val="28"/>
        </w:rPr>
        <w:t>Проект</w:t>
      </w:r>
    </w:p>
    <w:p w:rsidR="00670050" w:rsidRDefault="00670050" w:rsidP="00670050">
      <w:pPr>
        <w:spacing w:after="0" w:line="240" w:lineRule="auto"/>
        <w:jc w:val="right"/>
        <w:rPr>
          <w:rFonts w:ascii="Arial" w:eastAsia="Calibri" w:hAnsi="Arial" w:cs="Arial"/>
          <w:i/>
          <w:sz w:val="26"/>
          <w:szCs w:val="26"/>
          <w:lang w:eastAsia="en-US"/>
        </w:rPr>
      </w:pPr>
    </w:p>
    <w:p w:rsidR="00670050" w:rsidRDefault="00670050" w:rsidP="00670050">
      <w:pPr>
        <w:spacing w:before="240" w:after="60" w:line="340" w:lineRule="exact"/>
        <w:jc w:val="center"/>
        <w:rPr>
          <w:rFonts w:ascii="Times New Roman" w:eastAsia="Courier New" w:hAnsi="Times New Roman" w:cs="Times New Roman"/>
          <w:b/>
          <w:color w:val="000000"/>
          <w:sz w:val="30"/>
          <w:szCs w:val="30"/>
        </w:rPr>
      </w:pPr>
      <w:r>
        <w:rPr>
          <w:rFonts w:ascii="Times New Roman" w:eastAsia="Courier New" w:hAnsi="Times New Roman"/>
          <w:b/>
          <w:color w:val="000000"/>
          <w:sz w:val="30"/>
          <w:szCs w:val="30"/>
        </w:rPr>
        <w:t>ПОРЯДОК</w:t>
      </w:r>
    </w:p>
    <w:p w:rsidR="00670050" w:rsidRDefault="00670050" w:rsidP="00670050">
      <w:pPr>
        <w:spacing w:before="120" w:after="480" w:line="340" w:lineRule="exact"/>
        <w:jc w:val="center"/>
        <w:rPr>
          <w:rFonts w:ascii="Times New Roman" w:eastAsia="Courier New" w:hAnsi="Times New Roman"/>
          <w:b/>
          <w:color w:val="000000"/>
          <w:sz w:val="30"/>
          <w:szCs w:val="30"/>
        </w:rPr>
      </w:pPr>
      <w:r>
        <w:rPr>
          <w:rFonts w:ascii="Times New Roman" w:eastAsia="Courier New" w:hAnsi="Times New Roman"/>
          <w:b/>
          <w:color w:val="000000"/>
          <w:sz w:val="30"/>
          <w:szCs w:val="30"/>
        </w:rPr>
        <w:t>распространения документов</w:t>
      </w:r>
      <w:r>
        <w:rPr>
          <w:rFonts w:ascii="Times New Roman" w:hAnsi="Times New Roman"/>
          <w:b/>
          <w:color w:val="000000"/>
          <w:sz w:val="28"/>
          <w:szCs w:val="28"/>
        </w:rPr>
        <w:br/>
      </w:r>
      <w:r>
        <w:rPr>
          <w:rFonts w:ascii="Times New Roman" w:eastAsia="Courier New" w:hAnsi="Times New Roman"/>
          <w:b/>
          <w:color w:val="000000"/>
          <w:sz w:val="30"/>
          <w:szCs w:val="30"/>
        </w:rPr>
        <w:t>по межгосударственной стандартизации</w:t>
      </w:r>
    </w:p>
    <w:p w:rsidR="00670050" w:rsidRDefault="00670050" w:rsidP="00670050">
      <w:pPr>
        <w:pStyle w:val="a3"/>
        <w:keepNext/>
        <w:spacing w:before="240" w:after="120" w:line="340" w:lineRule="exact"/>
        <w:ind w:left="0"/>
        <w:jc w:val="center"/>
        <w:rPr>
          <w:rFonts w:ascii="Times New Roman" w:hAnsi="Times New Roman"/>
          <w:b/>
          <w:color w:val="000000"/>
          <w:sz w:val="28"/>
          <w:szCs w:val="28"/>
        </w:rPr>
      </w:pPr>
      <w:r>
        <w:rPr>
          <w:rFonts w:ascii="Times New Roman" w:hAnsi="Times New Roman"/>
          <w:b/>
          <w:color w:val="000000"/>
          <w:sz w:val="28"/>
          <w:szCs w:val="28"/>
        </w:rPr>
        <w:t>I. Общие положения</w:t>
      </w:r>
    </w:p>
    <w:p w:rsidR="00670050" w:rsidRDefault="00670050" w:rsidP="00670050">
      <w:pPr>
        <w:numPr>
          <w:ilvl w:val="0"/>
          <w:numId w:val="1"/>
        </w:numPr>
        <w:tabs>
          <w:tab w:val="left" w:pos="1134"/>
        </w:tabs>
        <w:spacing w:after="0"/>
        <w:ind w:left="0" w:firstLine="709"/>
        <w:jc w:val="both"/>
        <w:rPr>
          <w:rFonts w:ascii="Times New Roman" w:hAnsi="Times New Roman"/>
          <w:sz w:val="28"/>
          <w:szCs w:val="28"/>
        </w:rPr>
      </w:pPr>
      <w:r>
        <w:rPr>
          <w:rFonts w:ascii="Times New Roman" w:hAnsi="Times New Roman"/>
          <w:color w:val="000000"/>
          <w:sz w:val="28"/>
          <w:szCs w:val="28"/>
        </w:rPr>
        <w:t xml:space="preserve">Настоящий Порядок разработан в целях реализации Соглашения о распространении документов по межгосударственной стандартизации и определяет условия распространения документов по межгосударственной стандартизации </w:t>
      </w:r>
      <w:r>
        <w:rPr>
          <w:rFonts w:ascii="Times New Roman" w:hAnsi="Times New Roman"/>
          <w:sz w:val="28"/>
          <w:szCs w:val="28"/>
        </w:rPr>
        <w:t>и защиты от их несанкционированного распространения.</w:t>
      </w:r>
    </w:p>
    <w:p w:rsidR="00670050" w:rsidRDefault="00670050" w:rsidP="00670050">
      <w:pPr>
        <w:numPr>
          <w:ilvl w:val="0"/>
          <w:numId w:val="1"/>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Настоящий Порядок направлен на достижение максимально возможно широкого распространения документов по межгосударственной стандартизации с учетом защиты прав Межгосударственного совета по стандартизации, метрологии и сертификации (далее – МГС) и национальных органов по стандартизации на документы по межгосударственной стандартизации и экономической модели МГС, поддерживающей процесс стандартизации и разработку документов по межгосударственной стандартизации.</w:t>
      </w:r>
    </w:p>
    <w:p w:rsidR="00670050" w:rsidRDefault="00670050" w:rsidP="00670050">
      <w:pPr>
        <w:numPr>
          <w:ilvl w:val="0"/>
          <w:numId w:val="2"/>
        </w:numPr>
        <w:tabs>
          <w:tab w:val="left" w:pos="1134"/>
        </w:tabs>
        <w:spacing w:after="0"/>
        <w:ind w:left="0" w:firstLine="710"/>
        <w:jc w:val="both"/>
        <w:rPr>
          <w:rFonts w:ascii="Times New Roman" w:hAnsi="Times New Roman"/>
          <w:color w:val="000000"/>
          <w:sz w:val="28"/>
          <w:szCs w:val="28"/>
        </w:rPr>
      </w:pPr>
      <w:r>
        <w:rPr>
          <w:rFonts w:ascii="Times New Roman" w:hAnsi="Times New Roman"/>
          <w:color w:val="000000"/>
          <w:sz w:val="28"/>
          <w:szCs w:val="28"/>
        </w:rPr>
        <w:t>Любые вопросы, возникающие между государствами – участниками Соглашения о распространении документов по межгосударственной стандартизации (далее – государства – участники Соглашения), передаются на рассмотрение МГС, если государствами-участниками Соглашения не было согласовано иное.</w:t>
      </w:r>
    </w:p>
    <w:p w:rsidR="00670050" w:rsidRDefault="00670050" w:rsidP="00670050">
      <w:pPr>
        <w:tabs>
          <w:tab w:val="left" w:pos="993"/>
        </w:tabs>
        <w:spacing w:after="0"/>
        <w:ind w:firstLine="709"/>
        <w:jc w:val="both"/>
        <w:rPr>
          <w:rFonts w:ascii="Times New Roman" w:hAnsi="Times New Roman"/>
          <w:sz w:val="28"/>
          <w:szCs w:val="28"/>
        </w:rPr>
      </w:pPr>
      <w:r>
        <w:rPr>
          <w:rFonts w:ascii="Times New Roman" w:hAnsi="Times New Roman"/>
          <w:sz w:val="28"/>
          <w:szCs w:val="28"/>
        </w:rPr>
        <w:t>Споры между государствами – участниками Соглашения, связанные с толкованием и (или) применением настоящего Порядка, разрешаются путем переговоров и консультаций.</w:t>
      </w:r>
    </w:p>
    <w:p w:rsidR="00670050" w:rsidRDefault="00670050" w:rsidP="00670050">
      <w:pPr>
        <w:tabs>
          <w:tab w:val="left" w:pos="993"/>
        </w:tabs>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Государства – участники Соглашения, вовлеченные в спор, должны постоянно прилагать все разумные усилия для достижения взаимоприемлемого решения. </w:t>
      </w:r>
    </w:p>
    <w:p w:rsidR="00670050" w:rsidRDefault="00670050" w:rsidP="00670050">
      <w:pPr>
        <w:tabs>
          <w:tab w:val="left" w:pos="993"/>
        </w:tabs>
        <w:spacing w:after="0"/>
        <w:ind w:firstLine="709"/>
        <w:jc w:val="both"/>
        <w:rPr>
          <w:rFonts w:ascii="Times New Roman" w:hAnsi="Times New Roman"/>
          <w:color w:val="000000"/>
          <w:sz w:val="28"/>
          <w:szCs w:val="28"/>
        </w:rPr>
      </w:pP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II</w:t>
      </w:r>
      <w:r>
        <w:rPr>
          <w:rFonts w:ascii="Times New Roman" w:hAnsi="Times New Roman"/>
          <w:b/>
          <w:color w:val="000000"/>
          <w:sz w:val="28"/>
          <w:szCs w:val="28"/>
        </w:rPr>
        <w:t>. Принципы распространения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Документами по межгосударственной стандартизации являются принимаемые МГС межгосударственные стандарты, правила по </w:t>
      </w:r>
      <w:r>
        <w:rPr>
          <w:rFonts w:ascii="Times New Roman" w:hAnsi="Times New Roman"/>
          <w:color w:val="000000"/>
          <w:sz w:val="28"/>
          <w:szCs w:val="28"/>
        </w:rPr>
        <w:lastRenderedPageBreak/>
        <w:t>межгосударственной стандартизации, рекомендации по межгосударственной стандартизации, межгосударственные классификаторы технико-экономической и социальной информации и изменения к ним, а также их переводы и проекты.</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Национальный орган по стандартизации – орган по стандартизации, который признан на национальном уровне и имеет право представлять интересы государства в области стандартизации в соответствующей международной или региональной организации по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Уполномоченная организация – организация, зарегистрированная на территории соответствующего государства – участника Соглашения и наделенная национальным органом по стандартизации полномочиями, предусмотренными настоящим Порядком.</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Под распространением документов по межгосударственной стандартизации понимается воспроизведение, копирование, перевод документов по межгосударственной стандартизации в целях их продажи или предоставления иным способом, в печатной или электронной форме, в том числе в составе сборников, баз и банков данных, иных информационных ресурсов, включая информационные ресурсы, размещаемые в Интернете.</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Под воспроизведением понимается опубликование, издание, тиражирование, копирование документов по межгосударственной стандартизации национальными органами по стандартизации или уполномоченными организациями.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Распространению подлежат документы по межгосударственной стандартизации, принятые в качестве национальных, за исключением проектов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Государства – участники Соглашения могут переводить документы по межгосударственной стандартизации на свои государственные языки, а также на другие языки при принятии их в качестве национальных.</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Документы по межгосударственной стандартизации или их части не должны быть доступны третьим лицам бесплатно, независимо от способа применения или принятия их в качестве национальных, ссылок на эти документы в правовых актах государств – участников Соглашения, если иное не установлено настоящим Порядком.</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Государства – участники Соглашения не должны распространять документы по межгосударственной стандартизации на территориях других государств – участников Соглашения, в том числе путем направления рекламных материалов на территории других государств – участников Соглашения, за исключением наличия письменного разрешения от указанных государств-участников Соглашения на совершение таких </w:t>
      </w:r>
      <w:r>
        <w:rPr>
          <w:rFonts w:ascii="Times New Roman" w:hAnsi="Times New Roman"/>
          <w:color w:val="000000"/>
          <w:sz w:val="28"/>
          <w:szCs w:val="28"/>
        </w:rPr>
        <w:lastRenderedPageBreak/>
        <w:t>действий или если документы по межгосударственной стандартизации</w:t>
      </w:r>
      <w:r>
        <w:rPr>
          <w:rFonts w:ascii="Times New Roman" w:hAnsi="Times New Roman"/>
          <w:color w:val="000000"/>
          <w:sz w:val="28"/>
          <w:szCs w:val="28"/>
        </w:rPr>
        <w:br/>
        <w:t>не приняты указанными государствами – участниками Соглашения в качестве национальных.</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Если процесс стандартизации включает в себя стадию общественного обсуждения, когда проекты документов по межгосударственной стандартизации должны быть доступны для всех заинтересованных лиц для комментирования, такие проекты предоставляются бесплатно при соблюдении всех иных прав на них. При предоставлении указанного доступа может быть предусмотрена регистрация участников общественного обсуждения.</w:t>
      </w:r>
    </w:p>
    <w:p w:rsidR="00670050" w:rsidRDefault="00670050" w:rsidP="00670050">
      <w:pPr>
        <w:tabs>
          <w:tab w:val="left" w:pos="1134"/>
        </w:tabs>
        <w:spacing w:after="0"/>
        <w:ind w:firstLine="709"/>
        <w:jc w:val="both"/>
        <w:rPr>
          <w:rFonts w:ascii="Times New Roman" w:hAnsi="Times New Roman"/>
          <w:color w:val="000000"/>
          <w:sz w:val="28"/>
          <w:szCs w:val="28"/>
        </w:rPr>
      </w:pPr>
      <w:r>
        <w:rPr>
          <w:rFonts w:ascii="Times New Roman" w:hAnsi="Times New Roman"/>
          <w:color w:val="000000"/>
          <w:sz w:val="28"/>
          <w:szCs w:val="28"/>
        </w:rPr>
        <w:t>Предоставляемые для общественного обсуждения проекты документов по межгосударственной стандартизации не должны быть в формате, позволяющем осуществить их загрузку.</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III</w:t>
      </w:r>
      <w:r>
        <w:rPr>
          <w:rFonts w:ascii="Times New Roman" w:hAnsi="Times New Roman"/>
          <w:b/>
          <w:color w:val="000000"/>
          <w:sz w:val="28"/>
          <w:szCs w:val="28"/>
        </w:rPr>
        <w:t>. Право на распространение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Исключительное право на распространение документов по межгосударственной стандартизации закрепляется за национальными органами по стандартизации или уполномоченными ими организациями. В каждом государстве-участнике Соглашения может быть только одна уполномоченная организация. </w:t>
      </w:r>
    </w:p>
    <w:p w:rsidR="00670050" w:rsidRDefault="00670050" w:rsidP="00670050">
      <w:pPr>
        <w:tabs>
          <w:tab w:val="left" w:pos="1134"/>
        </w:tabs>
        <w:spacing w:after="0"/>
        <w:ind w:firstLine="710"/>
        <w:jc w:val="both"/>
        <w:rPr>
          <w:rFonts w:ascii="Times New Roman" w:hAnsi="Times New Roman"/>
          <w:color w:val="000000"/>
          <w:sz w:val="28"/>
          <w:szCs w:val="28"/>
        </w:rPr>
      </w:pPr>
      <w:r>
        <w:rPr>
          <w:rFonts w:ascii="Times New Roman" w:hAnsi="Times New Roman"/>
          <w:color w:val="000000"/>
          <w:sz w:val="28"/>
          <w:szCs w:val="28"/>
        </w:rPr>
        <w:t>Национальные органы уведомляют Бюро по стандартам МГС о назначении ими уполномоченных организаций. Перечень уполномоченных организаций размещается Бюро по стандартам МГС на официальном сайте МГС.</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Бюро по стандартам МГС не распространяет документы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Исключительное право на распространение документов по межгосударственной стандартизации включает в себя права, указанные в пункте 7 настоящего Порядка и применяемые в соответствии с настоящим Порядком.</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Национальные органы по стандартизации или уполномоченные ими организации могут заключать соглашения, которые позволят другим заинтересованным организациям участвовать в распространении документов по межгосударственной стандартизации при условии соответствия данных соглашений условиям настоящего Порядка. Национальные органы по стандартизации или уполномоченные ими организации должны обеспечить предоставление заинтересованными организациями информации, </w:t>
      </w:r>
      <w:r>
        <w:rPr>
          <w:rFonts w:ascii="Times New Roman" w:hAnsi="Times New Roman"/>
          <w:color w:val="000000"/>
          <w:sz w:val="28"/>
          <w:szCs w:val="28"/>
        </w:rPr>
        <w:lastRenderedPageBreak/>
        <w:t>необходимой для подготовки отчетов о распространении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color w:val="000000"/>
          <w:sz w:val="28"/>
          <w:szCs w:val="28"/>
        </w:rPr>
        <w:t xml:space="preserve">Неучастие государства в Соглашении о распространении документов по межгосударственной стандартизации (или выход из него) влечет за собой прекращение исключительных прав на распространение документов по межгосударственной стандартизации. Государства, которым необходимо использовать документы по межгосударственной стандартизации, обязаны </w:t>
      </w:r>
      <w:r>
        <w:rPr>
          <w:rFonts w:ascii="Times New Roman" w:hAnsi="Times New Roman"/>
          <w:sz w:val="28"/>
          <w:szCs w:val="28"/>
        </w:rPr>
        <w:t xml:space="preserve">в кратчайшие сроки направить запрос </w:t>
      </w:r>
      <w:r>
        <w:rPr>
          <w:rFonts w:ascii="Times New Roman" w:hAnsi="Times New Roman"/>
          <w:color w:val="000000"/>
          <w:sz w:val="28"/>
          <w:szCs w:val="28"/>
        </w:rPr>
        <w:t xml:space="preserve">в Бюро по стандартам МГС для согласования допустимых способов пользования документами по межгосударственной стандартизации. </w:t>
      </w:r>
      <w:r>
        <w:rPr>
          <w:rFonts w:ascii="Times New Roman" w:hAnsi="Times New Roman"/>
          <w:sz w:val="28"/>
          <w:szCs w:val="28"/>
        </w:rPr>
        <w:t xml:space="preserve">Бюро по стандартам МГС информирует государства – участники Соглашения о полученном запросе и собирает </w:t>
      </w:r>
      <w:proofErr w:type="gramStart"/>
      <w:r>
        <w:rPr>
          <w:rFonts w:ascii="Times New Roman" w:hAnsi="Times New Roman"/>
          <w:sz w:val="28"/>
          <w:szCs w:val="28"/>
        </w:rPr>
        <w:t>комментарии государств-участников</w:t>
      </w:r>
      <w:proofErr w:type="gramEnd"/>
      <w:r>
        <w:rPr>
          <w:rFonts w:ascii="Times New Roman" w:hAnsi="Times New Roman"/>
          <w:sz w:val="28"/>
          <w:szCs w:val="28"/>
        </w:rPr>
        <w:t xml:space="preserve"> Соглашения для последующего рассмотрения на заседании МГС.</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IV</w:t>
      </w:r>
      <w:r>
        <w:rPr>
          <w:rFonts w:ascii="Times New Roman" w:hAnsi="Times New Roman"/>
          <w:b/>
          <w:color w:val="000000"/>
          <w:sz w:val="28"/>
          <w:szCs w:val="28"/>
        </w:rPr>
        <w:t>. Воспроизведение и копирование документов</w:t>
      </w:r>
      <w:r>
        <w:rPr>
          <w:rFonts w:ascii="Times New Roman" w:hAnsi="Times New Roman"/>
          <w:b/>
          <w:color w:val="000000"/>
          <w:sz w:val="28"/>
          <w:szCs w:val="28"/>
        </w:rPr>
        <w:br/>
        <w:t>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Воспроизведение документов по межгосударственной стандартизации и их частей осуществляется только национальными органами по стандартизации или уполномоченными ими организациями.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Порядок воспроизведения документов по межгосударственной стандартизации и их частей национальными органами по стандартизации или уполномоченными ими организациями, в том числе для включения в состав фондов и библиотек, при разработке документов по стандартизации, правовых документов, обеспечения контролируемого доступа</w:t>
      </w:r>
      <w:r>
        <w:rPr>
          <w:rFonts w:ascii="Times New Roman" w:hAnsi="Times New Roman"/>
          <w:sz w:val="28"/>
          <w:szCs w:val="28"/>
        </w:rPr>
        <w:t>, предоставления государственным органам и судам бесплатно уст</w:t>
      </w:r>
      <w:r>
        <w:rPr>
          <w:rFonts w:ascii="Times New Roman" w:hAnsi="Times New Roman"/>
          <w:color w:val="000000"/>
          <w:sz w:val="28"/>
          <w:szCs w:val="28"/>
        </w:rPr>
        <w:t>анавливается государствами – участниками Соглашения.</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Копирование документов по межгосударственной стандартизации для внутреннего пользования осуществляется заинтересованными организациями при условии заключения соглашений с национальными органами по стандартизации или уполномоченными ими организациями.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При копировании документов по межгосударственной стандартизации должны быть соблюдены следующие требования:</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копируются только приобретенные в соответствии с настоящим Порядком документы по межгосударственной стандартизации;</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при копировании документов по межгосударственной стандартизации для внутреннего пользования их запрещено распространять за пределами организации;</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lastRenderedPageBreak/>
        <w:t>условия распространения документов по межгосударственной стандартизации при их копировании для продажи устанавливаются государствами – участниками Соглашения;</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на первой странице каждой копии должна быть размещена информация, подтверждающая право на копирование.</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При копировании частей документов по межгосударственной стандартизации в книжной продукции и программных продуктах должны быть соблюдены следующее требование:</w:t>
      </w:r>
    </w:p>
    <w:p w:rsidR="00670050" w:rsidRDefault="00670050" w:rsidP="00670050">
      <w:pPr>
        <w:tabs>
          <w:tab w:val="left" w:pos="1134"/>
        </w:tabs>
        <w:spacing w:after="0"/>
        <w:ind w:firstLine="709"/>
        <w:jc w:val="both"/>
        <w:rPr>
          <w:rFonts w:ascii="Times New Roman" w:hAnsi="Times New Roman"/>
          <w:color w:val="000000"/>
          <w:sz w:val="28"/>
          <w:szCs w:val="28"/>
        </w:rPr>
      </w:pPr>
      <w:r>
        <w:rPr>
          <w:rFonts w:ascii="Times New Roman" w:hAnsi="Times New Roman"/>
          <w:color w:val="000000"/>
          <w:sz w:val="28"/>
          <w:szCs w:val="28"/>
        </w:rPr>
        <w:t>итоговое число страниц копий частей документов по межгосударственной стандартизации не должно превышать 25 % книги или программного продукта;</w:t>
      </w:r>
    </w:p>
    <w:p w:rsidR="00670050" w:rsidRDefault="00670050" w:rsidP="00670050">
      <w:pPr>
        <w:tabs>
          <w:tab w:val="left" w:pos="1134"/>
        </w:tabs>
        <w:spacing w:after="0"/>
        <w:ind w:firstLine="709"/>
        <w:jc w:val="both"/>
        <w:rPr>
          <w:rFonts w:ascii="Times New Roman" w:hAnsi="Times New Roman"/>
          <w:color w:val="000000"/>
          <w:sz w:val="28"/>
          <w:szCs w:val="28"/>
        </w:rPr>
      </w:pPr>
      <w:r>
        <w:rPr>
          <w:rFonts w:ascii="Times New Roman" w:hAnsi="Times New Roman"/>
          <w:color w:val="000000"/>
          <w:sz w:val="28"/>
          <w:szCs w:val="28"/>
        </w:rPr>
        <w:t>должно быть получено письменное разрешение на такое копирование от национального органа по стандартизации или уполномоченной им организации.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Государства – участники Соглашения могут устанавливать ограничения по копированию документов по межгосударственной стандартизации с целью их продажи и дополнительные требования, обеспечивающие условия распространения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Национальные органы по стандартизации или уполномоченные ими организации самостоятельно определяют стоимость документов по межгосударственной стандартизации в соответствии с законодательствами государств – участников Соглашения.</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Национальные органы по стандартизации или уполномоченные ими организации ведут учет распространения всех документов по межгосударственной стандартизации на собственной территории и ежеквартально направляют информацию в Бюро по стандартам МГС.</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Бюро по стандартам МГС обрабатывает полученные данные с целью оценки спроса на документы по межгосударственной стандартизации и представляет доклад на заседание МГС.</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V</w:t>
      </w:r>
      <w:r>
        <w:rPr>
          <w:rFonts w:ascii="Times New Roman" w:hAnsi="Times New Roman"/>
          <w:b/>
          <w:color w:val="000000"/>
          <w:sz w:val="28"/>
          <w:szCs w:val="28"/>
        </w:rPr>
        <w:t>. Защита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Все документы по межгосударственной стандартизации должны содержать уведомление о запрете на их свободное распространение в следующей редакции: «Настоящий документ не может быть полностью или частично воспроизведен, копирован, тиражирован и распространен без разрешения </w:t>
      </w:r>
      <w:r>
        <w:rPr>
          <w:rFonts w:ascii="Times New Roman" w:hAnsi="Times New Roman"/>
          <w:i/>
          <w:color w:val="000000"/>
          <w:sz w:val="28"/>
          <w:szCs w:val="28"/>
        </w:rPr>
        <w:t>(название национального органа по стандартизации или уполномоченной им организации)</w:t>
      </w:r>
      <w:r>
        <w:rPr>
          <w:rFonts w:ascii="Times New Roman" w:hAnsi="Times New Roman"/>
          <w:color w:val="000000"/>
          <w:sz w:val="28"/>
          <w:szCs w:val="28"/>
        </w:rPr>
        <w:t>».</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Государства – участники Соглашения и Бюро по стандартам МГС должны использовать все возможности для напоминания, что распространение документов по межгосударственной стандартизации в нарушение настоящего Порядка запрещено и что в случае необходимости могут быть применены средства юридической защиты.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Все документы по межгосударственной стандартизации в электронной форме должны передаваться в пользование третьим лицам исключительно в форматах, не подлежащих изменениям, за исключением случаев, когда документы достаточно защищены электронно-цифровыми или другими техническими средствами защиты.</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При использовании общедоступных сетей распространения документов по межгосударственной стандартизации Бюро по стандартам МГС, государства – участники Соглашения, национальные органы по стандартизации или уполномоченные ими организации, все участники национальных технических комитетов, межгосударственных технических комитетов и их подкомитетов должны предпринять все возможные меры для обеспечения условий настоящего Порядка при распространении и использовании указанных документов.</w:t>
      </w:r>
      <w:proofErr w:type="gramEnd"/>
    </w:p>
    <w:p w:rsidR="00670050" w:rsidRDefault="00670050" w:rsidP="00670050">
      <w:pPr>
        <w:pStyle w:val="a3"/>
        <w:keepNext/>
        <w:tabs>
          <w:tab w:val="left" w:pos="1134"/>
        </w:tabs>
        <w:spacing w:before="240" w:after="120" w:line="340" w:lineRule="exact"/>
        <w:ind w:left="0"/>
        <w:jc w:val="center"/>
        <w:rPr>
          <w:rFonts w:ascii="Times New Roman" w:hAnsi="Times New Roman"/>
          <w:b/>
          <w:color w:val="000000"/>
          <w:sz w:val="28"/>
          <w:szCs w:val="28"/>
        </w:rPr>
      </w:pPr>
      <w:r>
        <w:rPr>
          <w:rFonts w:ascii="Times New Roman" w:hAnsi="Times New Roman"/>
          <w:b/>
          <w:color w:val="000000"/>
          <w:sz w:val="28"/>
          <w:szCs w:val="28"/>
        </w:rPr>
        <w:t xml:space="preserve">VI. Ответственность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В случае выявления факта несанкционированного распространения документов по межгосударственной стандартизации национальные органы по стандартизации или уполномоченные ими организации проводят консультации, осуществляют в соответствии с национальными законодательствами разбирательство или расследование, в том числе определяют ущерб, причиненный несанкционированным распространением документов по межгосударственной стандартизации, порядок его возмещения стороной, виновной в несанкционированном распространении, информируют о результатах Бюро по стандартам МГС.</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Национальные органы по стандартизации или уполномоченные ими организации должны пресекать все случаи несанкционированного распространения документов по межгосударственной стандартизации и предпринимать все необходимые меры, направленные на предотвращение подобных случаев в будущем.</w:t>
      </w: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58006F" w:rsidRPr="0058006F" w:rsidRDefault="0058006F" w:rsidP="0058006F">
      <w:pPr>
        <w:pStyle w:val="a5"/>
        <w:jc w:val="right"/>
        <w:rPr>
          <w:color w:val="7F7F7F" w:themeColor="text1" w:themeTint="80"/>
        </w:rPr>
      </w:pPr>
      <w:r w:rsidRPr="0058006F">
        <w:rPr>
          <w:color w:val="7F7F7F" w:themeColor="text1" w:themeTint="80"/>
        </w:rPr>
        <w:lastRenderedPageBreak/>
        <w:t xml:space="preserve">По состоянию на </w:t>
      </w:r>
      <w:r w:rsidRPr="0058006F">
        <w:rPr>
          <w:color w:val="7F7F7F" w:themeColor="text1" w:themeTint="80"/>
          <w:lang w:val="ru-RU"/>
        </w:rPr>
        <w:t>30 октября</w:t>
      </w:r>
      <w:r w:rsidRPr="0058006F">
        <w:rPr>
          <w:color w:val="7F7F7F" w:themeColor="text1" w:themeTint="80"/>
        </w:rPr>
        <w:t xml:space="preserve"> 201</w:t>
      </w:r>
      <w:r w:rsidRPr="0058006F">
        <w:rPr>
          <w:color w:val="7F7F7F" w:themeColor="text1" w:themeTint="80"/>
          <w:lang w:val="ru-RU"/>
        </w:rPr>
        <w:t>8</w:t>
      </w:r>
      <w:r w:rsidRPr="0058006F">
        <w:rPr>
          <w:color w:val="7F7F7F" w:themeColor="text1" w:themeTint="80"/>
        </w:rPr>
        <w:t xml:space="preserve"> года</w:t>
      </w:r>
    </w:p>
    <w:p w:rsidR="0058006F" w:rsidRPr="0058006F" w:rsidRDefault="0058006F" w:rsidP="0058006F">
      <w:pPr>
        <w:pStyle w:val="a5"/>
        <w:tabs>
          <w:tab w:val="left" w:pos="708"/>
        </w:tabs>
        <w:jc w:val="center"/>
        <w:rPr>
          <w:rFonts w:ascii="Times New Roman CYR" w:hAnsi="Times New Roman CYR"/>
          <w:b/>
          <w:i/>
          <w:color w:val="7F7F7F" w:themeColor="text1" w:themeTint="80"/>
          <w:sz w:val="28"/>
          <w:szCs w:val="28"/>
          <w:lang w:val="ru-RU"/>
        </w:rPr>
      </w:pPr>
    </w:p>
    <w:p w:rsidR="0058006F" w:rsidRDefault="0058006F" w:rsidP="0058006F">
      <w:pPr>
        <w:pStyle w:val="a5"/>
        <w:tabs>
          <w:tab w:val="left" w:pos="708"/>
        </w:tabs>
        <w:jc w:val="center"/>
        <w:rPr>
          <w:rFonts w:ascii="Times New Roman CYR" w:hAnsi="Times New Roman CYR"/>
          <w:b/>
          <w:sz w:val="28"/>
          <w:szCs w:val="28"/>
        </w:rPr>
      </w:pPr>
      <w:r>
        <w:rPr>
          <w:rFonts w:ascii="Times New Roman CYR" w:hAnsi="Times New Roman CYR"/>
          <w:b/>
          <w:sz w:val="28"/>
          <w:szCs w:val="28"/>
        </w:rPr>
        <w:t>ИНФОРМАЦИЯ</w:t>
      </w:r>
    </w:p>
    <w:p w:rsidR="0058006F" w:rsidRDefault="0058006F" w:rsidP="0058006F">
      <w:pPr>
        <w:pStyle w:val="a5"/>
        <w:tabs>
          <w:tab w:val="clear" w:pos="4677"/>
          <w:tab w:val="clear" w:pos="9355"/>
          <w:tab w:val="right" w:pos="15588"/>
        </w:tabs>
        <w:jc w:val="center"/>
        <w:rPr>
          <w:rFonts w:ascii="Times New Roman CYR" w:hAnsi="Times New Roman CYR"/>
          <w:b/>
          <w:sz w:val="28"/>
          <w:szCs w:val="28"/>
          <w:lang w:val="ru-RU"/>
        </w:rPr>
      </w:pPr>
      <w:r>
        <w:rPr>
          <w:rFonts w:ascii="Times New Roman CYR" w:hAnsi="Times New Roman CYR"/>
          <w:b/>
          <w:sz w:val="28"/>
          <w:szCs w:val="28"/>
        </w:rPr>
        <w:t>об учете замечаний и предложений национальных органов по стандартизации государств – участников МГС по проекту Порядка распространении документов по межгосударственной стандартизации</w:t>
      </w:r>
    </w:p>
    <w:p w:rsidR="0058006F" w:rsidRDefault="0058006F" w:rsidP="0058006F">
      <w:pPr>
        <w:pStyle w:val="a5"/>
        <w:tabs>
          <w:tab w:val="clear" w:pos="4677"/>
          <w:tab w:val="clear" w:pos="9355"/>
          <w:tab w:val="right" w:pos="15588"/>
        </w:tabs>
        <w:jc w:val="center"/>
        <w:rPr>
          <w:rFonts w:ascii="Times New Roman CYR" w:hAnsi="Times New Roman CYR"/>
          <w:b/>
          <w:sz w:val="28"/>
          <w:szCs w:val="28"/>
        </w:rPr>
      </w:pPr>
      <w:r>
        <w:rPr>
          <w:rFonts w:ascii="Times New Roman CYR" w:hAnsi="Times New Roman CYR"/>
          <w:b/>
          <w:sz w:val="28"/>
          <w:szCs w:val="28"/>
        </w:rPr>
        <w:t>(свод отзывов)</w:t>
      </w:r>
    </w:p>
    <w:p w:rsidR="0058006F" w:rsidRDefault="0058006F" w:rsidP="0058006F">
      <w:pPr>
        <w:pStyle w:val="a5"/>
        <w:tabs>
          <w:tab w:val="clear" w:pos="4677"/>
          <w:tab w:val="clear" w:pos="9355"/>
          <w:tab w:val="right" w:pos="15588"/>
        </w:tabs>
        <w:jc w:val="center"/>
        <w:rPr>
          <w:rFonts w:ascii="Times New Roman CYR" w:hAnsi="Times New Roman CYR"/>
          <w:b/>
          <w:sz w:val="28"/>
          <w:szCs w:val="28"/>
        </w:rPr>
      </w:pPr>
    </w:p>
    <w:p w:rsidR="0058006F" w:rsidRDefault="0058006F" w:rsidP="0058006F">
      <w:pPr>
        <w:pStyle w:val="a5"/>
        <w:tabs>
          <w:tab w:val="clear" w:pos="4677"/>
          <w:tab w:val="clear" w:pos="9355"/>
          <w:tab w:val="right" w:pos="5688"/>
          <w:tab w:val="right" w:pos="15588"/>
        </w:tabs>
        <w:suppressAutoHyphens/>
        <w:spacing w:line="240" w:lineRule="exact"/>
        <w:jc w:val="right"/>
        <w:rPr>
          <w:rFonts w:ascii="Times New Roman CYR" w:hAnsi="Times New Roman CY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52"/>
        <w:gridCol w:w="3417"/>
      </w:tblGrid>
      <w:tr w:rsidR="0058006F" w:rsidTr="0058006F">
        <w:trPr>
          <w:tblHeader/>
        </w:trPr>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i/>
                <w:lang w:val="ru-RU" w:eastAsia="ru-RU"/>
              </w:rPr>
            </w:pPr>
            <w:r>
              <w:rPr>
                <w:rFonts w:ascii="Times New Roman CYR" w:hAnsi="Times New Roman CYR"/>
                <w:b/>
                <w:sz w:val="20"/>
                <w:lang w:val="ru-RU" w:eastAsia="ru-RU"/>
              </w:rPr>
              <w:t>Те</w:t>
            </w:r>
            <w:proofErr w:type="gramStart"/>
            <w:r>
              <w:rPr>
                <w:rFonts w:ascii="Times New Roman CYR" w:hAnsi="Times New Roman CYR"/>
                <w:b/>
                <w:sz w:val="20"/>
                <w:lang w:val="ru-RU" w:eastAsia="ru-RU"/>
              </w:rPr>
              <w:t>кст пр</w:t>
            </w:r>
            <w:proofErr w:type="gramEnd"/>
            <w:r>
              <w:rPr>
                <w:rFonts w:ascii="Times New Roman CYR" w:hAnsi="Times New Roman CYR"/>
                <w:b/>
                <w:sz w:val="20"/>
                <w:lang w:val="ru-RU" w:eastAsia="ru-RU"/>
              </w:rPr>
              <w:t>оекта документа</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i/>
                <w:lang w:val="ru-RU" w:eastAsia="ru-RU"/>
              </w:rPr>
            </w:pPr>
            <w:r>
              <w:rPr>
                <w:rFonts w:ascii="Times New Roman CYR" w:hAnsi="Times New Roman CYR"/>
                <w:b/>
                <w:sz w:val="20"/>
                <w:lang w:val="ru-RU" w:eastAsia="ru-RU"/>
              </w:rPr>
              <w:t xml:space="preserve">Замечания и предложения </w:t>
            </w:r>
            <w:r>
              <w:rPr>
                <w:rFonts w:ascii="Times New Roman CYR" w:hAnsi="Times New Roman CYR"/>
                <w:b/>
                <w:sz w:val="20"/>
                <w:lang w:val="ru-RU" w:eastAsia="ru-RU"/>
              </w:rPr>
              <w:br/>
              <w:t>государств – участников МГС</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i/>
                <w:lang w:val="ru-RU" w:eastAsia="ru-RU"/>
              </w:rPr>
            </w:pPr>
            <w:r>
              <w:rPr>
                <w:rFonts w:ascii="Times New Roman CYR" w:hAnsi="Times New Roman CYR"/>
                <w:b/>
                <w:sz w:val="20"/>
                <w:lang w:val="ru-RU" w:eastAsia="ru-RU"/>
              </w:rPr>
              <w:t>Предложение Росстандарта</w:t>
            </w:r>
          </w:p>
        </w:tc>
      </w:tr>
      <w:tr w:rsidR="0058006F" w:rsidTr="0058006F">
        <w:trPr>
          <w:tblHeader/>
        </w:trPr>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r>
              <w:rPr>
                <w:rFonts w:ascii="Times New Roman CYR" w:hAnsi="Times New Roman CYR"/>
                <w:lang w:val="ru-RU" w:eastAsia="ru-RU"/>
              </w:rPr>
              <w:t>1</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r>
              <w:rPr>
                <w:rFonts w:ascii="Times New Roman CYR" w:hAnsi="Times New Roman CYR"/>
                <w:lang w:val="ru-RU" w:eastAsia="ru-RU"/>
              </w:rPr>
              <w:t>2</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r>
              <w:rPr>
                <w:rFonts w:ascii="Times New Roman CYR" w:hAnsi="Times New Roman CYR"/>
                <w:lang w:val="ru-RU" w:eastAsia="ru-RU"/>
              </w:rPr>
              <w:t>3</w:t>
            </w:r>
          </w:p>
        </w:tc>
      </w:tr>
      <w:tr w:rsidR="0058006F" w:rsidTr="0058006F">
        <w:tc>
          <w:tcPr>
            <w:tcW w:w="15638" w:type="dxa"/>
            <w:gridSpan w:val="3"/>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rPr>
                <w:b/>
                <w:szCs w:val="24"/>
                <w:lang w:val="ru-RU" w:eastAsia="ru-RU"/>
              </w:rPr>
            </w:pPr>
          </w:p>
          <w:p w:rsidR="0058006F" w:rsidRDefault="0058006F">
            <w:pPr>
              <w:pStyle w:val="a5"/>
              <w:tabs>
                <w:tab w:val="left" w:pos="708"/>
              </w:tabs>
              <w:spacing w:line="240" w:lineRule="exact"/>
              <w:rPr>
                <w:b/>
                <w:szCs w:val="24"/>
                <w:lang w:val="ru-RU" w:eastAsia="ru-RU"/>
              </w:rPr>
            </w:pPr>
          </w:p>
          <w:p w:rsidR="0058006F" w:rsidRDefault="0058006F">
            <w:pPr>
              <w:pStyle w:val="a5"/>
              <w:tabs>
                <w:tab w:val="left" w:pos="708"/>
              </w:tabs>
              <w:spacing w:line="240" w:lineRule="exact"/>
              <w:jc w:val="center"/>
              <w:rPr>
                <w:rFonts w:ascii="Times New Roman CYR" w:hAnsi="Times New Roman CYR"/>
                <w:szCs w:val="24"/>
                <w:lang w:val="ru-RU" w:eastAsia="ru-RU"/>
              </w:rPr>
            </w:pPr>
            <w:r>
              <w:rPr>
                <w:rFonts w:ascii="Times New Roman CYR" w:hAnsi="Times New Roman CYR"/>
                <w:b/>
                <w:szCs w:val="24"/>
              </w:rPr>
              <w:t>Республика Армения</w:t>
            </w:r>
            <w:r>
              <w:rPr>
                <w:rFonts w:ascii="Times New Roman CYR" w:hAnsi="Times New Roman CYR"/>
                <w:b/>
                <w:szCs w:val="24"/>
              </w:rPr>
              <w:br/>
            </w:r>
            <w:r>
              <w:rPr>
                <w:rFonts w:ascii="Times New Roman CYR" w:hAnsi="Times New Roman CYR"/>
                <w:szCs w:val="24"/>
              </w:rPr>
              <w:t>(</w:t>
            </w:r>
            <w:r>
              <w:rPr>
                <w:rFonts w:ascii="Times New Roman CYR" w:hAnsi="Times New Roman CYR"/>
                <w:szCs w:val="24"/>
                <w:lang w:val="ru-RU"/>
              </w:rPr>
              <w:t>письмо</w:t>
            </w:r>
            <w:r>
              <w:rPr>
                <w:rFonts w:ascii="Times New Roman CYR" w:hAnsi="Times New Roman CYR"/>
                <w:szCs w:val="24"/>
              </w:rPr>
              <w:t xml:space="preserve"> </w:t>
            </w:r>
            <w:r>
              <w:rPr>
                <w:rFonts w:ascii="Times New Roman CYR" w:hAnsi="Times New Roman CYR"/>
                <w:szCs w:val="24"/>
                <w:lang w:val="ru-RU"/>
              </w:rPr>
              <w:t>Заместителя министра Министерства Экономического развития и инвестиций Республики Армения</w:t>
            </w:r>
            <w:r>
              <w:rPr>
                <w:rFonts w:ascii="Times New Roman CYR" w:hAnsi="Times New Roman CYR"/>
                <w:szCs w:val="24"/>
              </w:rPr>
              <w:t xml:space="preserve"> </w:t>
            </w:r>
            <w:r>
              <w:rPr>
                <w:rFonts w:ascii="Times New Roman CYR" w:hAnsi="Times New Roman CYR"/>
                <w:szCs w:val="24"/>
                <w:lang w:val="ru-RU"/>
              </w:rPr>
              <w:t xml:space="preserve">А. </w:t>
            </w:r>
            <w:proofErr w:type="spellStart"/>
            <w:proofErr w:type="gramStart"/>
            <w:r>
              <w:rPr>
                <w:rFonts w:ascii="Times New Roman CYR" w:hAnsi="Times New Roman CYR"/>
                <w:szCs w:val="24"/>
                <w:lang w:val="ru-RU"/>
              </w:rPr>
              <w:t>Аванесяна</w:t>
            </w:r>
            <w:proofErr w:type="spellEnd"/>
            <w:r>
              <w:rPr>
                <w:rFonts w:ascii="Times New Roman CYR" w:hAnsi="Times New Roman CYR"/>
                <w:szCs w:val="24"/>
                <w:lang w:val="ru-RU"/>
              </w:rPr>
              <w:t xml:space="preserve"> </w:t>
            </w:r>
            <w:r>
              <w:rPr>
                <w:rFonts w:ascii="Times New Roman CYR" w:hAnsi="Times New Roman CYR"/>
                <w:szCs w:val="24"/>
              </w:rPr>
              <w:t xml:space="preserve">от </w:t>
            </w:r>
            <w:r>
              <w:rPr>
                <w:rFonts w:ascii="Times New Roman CYR" w:hAnsi="Times New Roman CYR"/>
                <w:szCs w:val="24"/>
                <w:lang w:val="ru-RU"/>
              </w:rPr>
              <w:t>12</w:t>
            </w:r>
            <w:r>
              <w:rPr>
                <w:rFonts w:ascii="Times New Roman CYR" w:hAnsi="Times New Roman CYR"/>
                <w:szCs w:val="24"/>
              </w:rPr>
              <w:t>.0</w:t>
            </w:r>
            <w:r>
              <w:rPr>
                <w:rFonts w:ascii="Times New Roman CYR" w:hAnsi="Times New Roman CYR"/>
                <w:szCs w:val="24"/>
                <w:lang w:val="ru-RU"/>
              </w:rPr>
              <w:t>6</w:t>
            </w:r>
            <w:r>
              <w:rPr>
                <w:rFonts w:ascii="Times New Roman CYR" w:hAnsi="Times New Roman CYR"/>
                <w:szCs w:val="24"/>
              </w:rPr>
              <w:t>.2</w:t>
            </w:r>
            <w:r>
              <w:rPr>
                <w:rFonts w:ascii="Times New Roman CYR" w:hAnsi="Times New Roman CYR"/>
                <w:szCs w:val="24"/>
                <w:lang w:val="ru-RU"/>
              </w:rPr>
              <w:t>018</w:t>
            </w:r>
            <w:r>
              <w:rPr>
                <w:rFonts w:ascii="Times New Roman CYR" w:hAnsi="Times New Roman CYR"/>
                <w:szCs w:val="24"/>
              </w:rPr>
              <w:t>№ </w:t>
            </w:r>
            <w:r>
              <w:rPr>
                <w:rFonts w:ascii="Times New Roman CYR" w:hAnsi="Times New Roman CYR"/>
                <w:szCs w:val="24"/>
                <w:lang w:val="ru-RU"/>
              </w:rPr>
              <w:t>05/12.1.1/4313-13</w:t>
            </w:r>
            <w:r>
              <w:rPr>
                <w:rFonts w:ascii="Times New Roman CYR" w:hAnsi="Times New Roman CYR"/>
                <w:szCs w:val="24"/>
              </w:rPr>
              <w:t>)</w:t>
            </w:r>
            <w:proofErr w:type="gramEnd"/>
          </w:p>
          <w:p w:rsidR="0058006F" w:rsidRDefault="0058006F">
            <w:pPr>
              <w:pStyle w:val="a5"/>
              <w:keepNext/>
              <w:tabs>
                <w:tab w:val="left" w:pos="708"/>
              </w:tabs>
              <w:spacing w:line="240" w:lineRule="exact"/>
              <w:jc w:val="center"/>
              <w:rPr>
                <w:rFonts w:ascii="Times New Roman" w:hAnsi="Times New Roman"/>
                <w:szCs w:val="24"/>
                <w:lang w:val="ru-RU" w:eastAsia="ru-RU"/>
              </w:rPr>
            </w:pPr>
          </w:p>
          <w:p w:rsidR="0058006F" w:rsidRDefault="0058006F">
            <w:pPr>
              <w:pStyle w:val="a5"/>
              <w:tabs>
                <w:tab w:val="clear" w:pos="4677"/>
                <w:tab w:val="clear" w:pos="9355"/>
                <w:tab w:val="right" w:pos="5688"/>
                <w:tab w:val="right" w:pos="15588"/>
              </w:tabs>
              <w:suppressAutoHyphens/>
              <w:spacing w:line="240" w:lineRule="exact"/>
              <w:rPr>
                <w:rFonts w:ascii="Times New Roman CYR" w:hAnsi="Times New Roman CYR"/>
                <w:i/>
                <w:lang w:val="ru-RU" w:eastAsia="ru-RU"/>
              </w:rPr>
            </w:pP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rFonts w:ascii="Times New Roman CYR" w:hAnsi="Times New Roman CYR"/>
                <w:b/>
                <w:szCs w:val="24"/>
                <w:lang w:val="ru-RU" w:eastAsia="ru-RU"/>
              </w:rPr>
              <w:t>Раздел</w:t>
            </w:r>
            <w:r>
              <w:rPr>
                <w:b/>
                <w:szCs w:val="24"/>
                <w:lang w:val="ru-RU" w:eastAsia="ru-RU"/>
              </w:rPr>
              <w:t xml:space="preserve"> </w:t>
            </w:r>
            <w:r>
              <w:rPr>
                <w:b/>
                <w:szCs w:val="24"/>
                <w:lang w:val="en-US" w:eastAsia="ru-RU"/>
              </w:rPr>
              <w:t>II</w:t>
            </w:r>
            <w:r>
              <w:rPr>
                <w:b/>
                <w:szCs w:val="24"/>
                <w:lang w:val="ru-RU" w:eastAsia="ru-RU"/>
              </w:rPr>
              <w:t xml:space="preserve">, пункт 6 </w:t>
            </w:r>
          </w:p>
          <w:p w:rsidR="0058006F" w:rsidRDefault="0058006F">
            <w:pPr>
              <w:pStyle w:val="a5"/>
              <w:tabs>
                <w:tab w:val="left" w:pos="708"/>
              </w:tabs>
              <w:spacing w:line="240" w:lineRule="exact"/>
              <w:jc w:val="left"/>
              <w:rPr>
                <w:b/>
                <w:szCs w:val="24"/>
                <w:lang w:val="ru-RU" w:eastAsia="ru-RU"/>
              </w:rPr>
            </w:pPr>
            <w:r>
              <w:rPr>
                <w:b/>
                <w:szCs w:val="24"/>
                <w:lang w:val="ru-RU" w:eastAsia="ru-RU"/>
              </w:rPr>
              <w:t>(пункт 9 в обновленной редакции)</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Исключить слова «принятые в качестве </w:t>
            </w:r>
            <w:proofErr w:type="gramStart"/>
            <w:r>
              <w:rPr>
                <w:rFonts w:ascii="Times New Roman CYR" w:hAnsi="Times New Roman CYR"/>
                <w:szCs w:val="24"/>
                <w:lang w:val="ru-RU" w:eastAsia="ru-RU"/>
              </w:rPr>
              <w:t>национальных</w:t>
            </w:r>
            <w:proofErr w:type="gramEnd"/>
            <w:r>
              <w:rPr>
                <w:rFonts w:ascii="Times New Roman CYR" w:hAnsi="Times New Roman CYR"/>
                <w:szCs w:val="24"/>
                <w:lang w:val="ru-RU" w:eastAsia="ru-RU"/>
              </w:rPr>
              <w:t xml:space="preserve">». Национальные органы по стандартизации могут распространять на своей территории только те стандарты МГС, которые были приняты на национальном уровне. Такой подход неприемлем, так как могут и часто возникают такие ситуации, когда национальные заинтересованные стороны нуждаются в межгосударственных стандартах, которые по каким-либо соображениям не были приняты на национальном уровне. Кроме того, стандарты, принятые в качестве национальных не нуждаются в каком-либо Порядке, регулирующем их распространение, так как распространение национальных стандартов регулируется национальным законодательством. Считаем необходимым предоставить национальным органам по стандартизации или нотифицированным органам исключительное право по распространению всех документов по межгосударственной стандартизации, независимо от того, были ли они приняты на </w:t>
            </w:r>
            <w:r>
              <w:rPr>
                <w:rFonts w:ascii="Times New Roman CYR" w:hAnsi="Times New Roman CYR"/>
                <w:szCs w:val="24"/>
                <w:lang w:val="ru-RU" w:eastAsia="ru-RU"/>
              </w:rPr>
              <w:lastRenderedPageBreak/>
              <w:t>национальном уровне</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оставить прежнюю редакцию, приняв во внимание, что в статье 5 Соглашения о распространении документов по межгосударственной стандартизации указано, что условия распространения всех документов по межгосударственной стандартизации определяются Порядком распространения документов. Как национальные органы по стандартизации государства-участники Соглашения могут получать документы для целей стандартизации бесплатно. Однако распространять документы, не являющиеся национальными (то есть документы других стран) можно только по согласованию с соответствующими странами.</w:t>
            </w: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line="240" w:lineRule="exact"/>
              <w:jc w:val="left"/>
              <w:rPr>
                <w:b/>
                <w:szCs w:val="24"/>
                <w:lang w:val="ru-RU" w:eastAsia="ru-RU"/>
              </w:rPr>
            </w:pPr>
            <w:r>
              <w:rPr>
                <w:rFonts w:ascii="Times New Roman CYR" w:hAnsi="Times New Roman CYR"/>
                <w:b/>
                <w:szCs w:val="24"/>
                <w:lang w:val="ru-RU" w:eastAsia="ru-RU"/>
              </w:rPr>
              <w:lastRenderedPageBreak/>
              <w:t>Раздел</w:t>
            </w:r>
            <w:r>
              <w:rPr>
                <w:b/>
                <w:szCs w:val="24"/>
                <w:lang w:val="ru-RU" w:eastAsia="ru-RU"/>
              </w:rPr>
              <w:t xml:space="preserve"> </w:t>
            </w:r>
            <w:r>
              <w:rPr>
                <w:b/>
                <w:szCs w:val="24"/>
                <w:lang w:val="en-US" w:eastAsia="ru-RU"/>
              </w:rPr>
              <w:t>III</w:t>
            </w:r>
            <w:r>
              <w:rPr>
                <w:b/>
                <w:szCs w:val="24"/>
                <w:lang w:val="ru-RU" w:eastAsia="ru-RU"/>
              </w:rPr>
              <w:t>, пункт 13</w:t>
            </w:r>
          </w:p>
          <w:p w:rsidR="0058006F" w:rsidRDefault="0058006F">
            <w:pPr>
              <w:pStyle w:val="a5"/>
              <w:tabs>
                <w:tab w:val="left" w:pos="708"/>
              </w:tabs>
              <w:spacing w:line="240" w:lineRule="exact"/>
              <w:jc w:val="left"/>
              <w:rPr>
                <w:b/>
                <w:szCs w:val="24"/>
                <w:lang w:val="ru-RU" w:eastAsia="ru-RU"/>
              </w:rPr>
            </w:pPr>
            <w:r>
              <w:rPr>
                <w:b/>
                <w:szCs w:val="24"/>
                <w:lang w:val="ru-RU" w:eastAsia="ru-RU"/>
              </w:rPr>
              <w:t>(пункт 9 в обновленной редакции)</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Устанавливает, что Бюро по стандартам МГС не распространяет документы по межгосударственной стандартизации. Однако из проекта Политики не ясно, каким образом национальные институты могут иметь доступ ко всем документам по межгосударственной стандартизации, вне зависимости от того были они приняты на национальном уровне или нет. Считаем необходимым и предлагаем возложить на Секретариат Бюро по стандартам МГС функцию создания и ведения общей электронной базы межгосударственных стандартов, доступ к которой могут иметь только национальные органы по стандартизации стран-членов МГС. Т.е. Бюро будет распространять стандарты только национальным органам. Расходы на создание и ведение такой электронной базы межгосударственных стандартов должны осуществляться за счет членских взносов стран-членов МГС.</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оставить прежнюю редакцию: национальные органы по стандартизации имеют доступ к Автоматизированной системе Межгосударственного совета по стандартизации, метрологии и сертификации.</w:t>
            </w:r>
          </w:p>
        </w:tc>
      </w:tr>
      <w:tr w:rsidR="0058006F" w:rsidTr="0058006F">
        <w:tc>
          <w:tcPr>
            <w:tcW w:w="15638" w:type="dxa"/>
            <w:gridSpan w:val="3"/>
            <w:tcBorders>
              <w:top w:val="single" w:sz="4" w:space="0" w:color="auto"/>
              <w:left w:val="single" w:sz="4" w:space="0" w:color="auto"/>
              <w:bottom w:val="single" w:sz="4" w:space="0" w:color="auto"/>
              <w:right w:val="single" w:sz="4" w:space="0" w:color="auto"/>
            </w:tcBorders>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r>
              <w:rPr>
                <w:rFonts w:ascii="Times New Roman CYR" w:hAnsi="Times New Roman CYR"/>
                <w:b/>
                <w:lang w:val="ru-RU" w:eastAsia="ru-RU"/>
              </w:rPr>
              <w:t>Республика Беларусь</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r>
              <w:rPr>
                <w:rFonts w:ascii="Times New Roman CYR" w:hAnsi="Times New Roman CYR"/>
                <w:lang w:val="ru-RU" w:eastAsia="ru-RU"/>
              </w:rPr>
              <w:t xml:space="preserve">(письмо Первого заместителя Председателя комитета Государственного комитета по стандартизации Республики Беларусь (Госстандарт) В.Б. </w:t>
            </w:r>
            <w:proofErr w:type="spellStart"/>
            <w:r>
              <w:rPr>
                <w:rFonts w:ascii="Times New Roman CYR" w:hAnsi="Times New Roman CYR"/>
                <w:lang w:val="ru-RU" w:eastAsia="ru-RU"/>
              </w:rPr>
              <w:t>Татарицкого</w:t>
            </w:r>
            <w:proofErr w:type="spellEnd"/>
            <w:r>
              <w:rPr>
                <w:rFonts w:ascii="Times New Roman CYR" w:hAnsi="Times New Roman CYR"/>
                <w:lang w:val="ru-RU" w:eastAsia="ru-RU"/>
              </w:rPr>
              <w:t xml:space="preserve"> от 31.08.2018 № 02-10/1167)</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В целом </w:t>
            </w:r>
            <w:proofErr w:type="gramStart"/>
            <w:r>
              <w:rPr>
                <w:b/>
                <w:szCs w:val="24"/>
                <w:lang w:val="ru-RU" w:eastAsia="ru-RU"/>
              </w:rPr>
              <w:t>по</w:t>
            </w:r>
            <w:proofErr w:type="gramEnd"/>
          </w:p>
          <w:p w:rsidR="0058006F" w:rsidRDefault="0058006F">
            <w:pPr>
              <w:pStyle w:val="a5"/>
              <w:tabs>
                <w:tab w:val="left" w:pos="708"/>
              </w:tabs>
              <w:spacing w:line="240" w:lineRule="exact"/>
              <w:jc w:val="left"/>
              <w:rPr>
                <w:b/>
                <w:szCs w:val="24"/>
                <w:lang w:val="ru-RU" w:eastAsia="ru-RU"/>
              </w:rPr>
            </w:pPr>
            <w:r>
              <w:rPr>
                <w:b/>
                <w:szCs w:val="24"/>
                <w:lang w:val="ru-RU" w:eastAsia="ru-RU"/>
              </w:rPr>
              <w:t>проекту Порядка</w:t>
            </w: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Соглашением о распространении документов по межгосударственной стандартизации (далее – Соглашение о распространении) определено, что в Порядке должны быть установлены условия распространения документов по межгосударственной стандартизации, защиты от их несанкционированного распространения. Соглашение о распространении не содержит положений о необходимости отчислений от </w:t>
            </w:r>
            <w:r>
              <w:rPr>
                <w:rFonts w:ascii="Times New Roman CYR" w:hAnsi="Times New Roman CYR"/>
                <w:szCs w:val="24"/>
                <w:lang w:val="ru-RU" w:eastAsia="ru-RU"/>
              </w:rPr>
              <w:lastRenderedPageBreak/>
              <w:t>распространения документов по межгосударственной стандартизации. Соответственно в документе более низкого уровня, которым является Порядок, не могут быть установлены требования свыше тех, которые определены Соглашением.</w:t>
            </w:r>
          </w:p>
          <w:p w:rsidR="0058006F" w:rsidRDefault="0058006F">
            <w:pPr>
              <w:pStyle w:val="a5"/>
              <w:spacing w:line="240" w:lineRule="exact"/>
              <w:rPr>
                <w:rFonts w:ascii="Times New Roman CYR" w:hAnsi="Times New Roman CYR"/>
                <w:i/>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учесть, исключив из проекта Порядка пункты, касающиеся отчислений от распространения документов по межгосударственной стандартизации.</w:t>
            </w: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jc w:val="left"/>
              <w:rPr>
                <w:b/>
                <w:szCs w:val="24"/>
                <w:lang w:val="ru-RU" w:eastAsia="ru-RU"/>
              </w:rPr>
            </w:pPr>
            <w:r>
              <w:rPr>
                <w:b/>
                <w:szCs w:val="24"/>
                <w:lang w:val="ru-RU" w:eastAsia="ru-RU"/>
              </w:rPr>
              <w:lastRenderedPageBreak/>
              <w:t xml:space="preserve">В целом </w:t>
            </w:r>
            <w:proofErr w:type="gramStart"/>
            <w:r>
              <w:rPr>
                <w:b/>
                <w:szCs w:val="24"/>
                <w:lang w:val="ru-RU" w:eastAsia="ru-RU"/>
              </w:rPr>
              <w:t>по</w:t>
            </w:r>
            <w:proofErr w:type="gramEnd"/>
          </w:p>
          <w:p w:rsidR="0058006F" w:rsidRDefault="0058006F">
            <w:pPr>
              <w:pStyle w:val="a5"/>
              <w:tabs>
                <w:tab w:val="left" w:pos="708"/>
              </w:tabs>
              <w:spacing w:line="240" w:lineRule="exact"/>
              <w:jc w:val="left"/>
              <w:rPr>
                <w:b/>
                <w:szCs w:val="24"/>
                <w:lang w:val="ru-RU" w:eastAsia="ru-RU"/>
              </w:rPr>
            </w:pPr>
            <w:r>
              <w:rPr>
                <w:b/>
                <w:szCs w:val="24"/>
                <w:lang w:val="ru-RU" w:eastAsia="ru-RU"/>
              </w:rPr>
              <w:t>проекту Порядка</w:t>
            </w: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Проектом Порядка устанавливаются полномочия Межгосударственного совета по стандартизации, метрологии и сертификации (далее – МГС) в части определения минимальной стоимости документов по межгосударственной стандартизации для целей расчета отчислений, утверждения методики расчета отчислений от распространения документов по межгосударственной стандартизации и утверждения условий использования отчислений от распространения документов по межгосударственной стандартизации.</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 соответствии с Соглашением о проведении согласованной политики в области стандартизации, метрологии и сертификации, данные полномочия могут быть переданы МГС только Правительством государств-участников Соглашения о проведении согласованной политики в области стандартизации, метрологии и сертификации.</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принять во внимание</w:t>
            </w: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jc w:val="left"/>
              <w:rPr>
                <w:b/>
                <w:szCs w:val="24"/>
                <w:lang w:val="ru-RU" w:eastAsia="ru-RU"/>
              </w:rPr>
            </w:pPr>
            <w:r>
              <w:rPr>
                <w:b/>
                <w:szCs w:val="24"/>
                <w:lang w:val="ru-RU" w:eastAsia="ru-RU"/>
              </w:rPr>
              <w:t xml:space="preserve">В целом </w:t>
            </w:r>
            <w:proofErr w:type="gramStart"/>
            <w:r>
              <w:rPr>
                <w:b/>
                <w:szCs w:val="24"/>
                <w:lang w:val="ru-RU" w:eastAsia="ru-RU"/>
              </w:rPr>
              <w:t>по</w:t>
            </w:r>
            <w:proofErr w:type="gramEnd"/>
          </w:p>
          <w:p w:rsidR="0058006F" w:rsidRDefault="0058006F">
            <w:pPr>
              <w:pStyle w:val="a5"/>
              <w:tabs>
                <w:tab w:val="left" w:pos="708"/>
              </w:tabs>
              <w:spacing w:line="240" w:lineRule="exact"/>
              <w:jc w:val="left"/>
              <w:rPr>
                <w:b/>
                <w:szCs w:val="24"/>
                <w:lang w:val="ru-RU" w:eastAsia="ru-RU"/>
              </w:rPr>
            </w:pPr>
            <w:r>
              <w:rPr>
                <w:b/>
                <w:szCs w:val="24"/>
                <w:lang w:val="ru-RU" w:eastAsia="ru-RU"/>
              </w:rPr>
              <w:t>проекту Порядка</w:t>
            </w: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Проектом Порядка предусмотрен такой документ, как условия использования отчислений от распространения документов по межгосударственной стандартизации. Однако данный проект документа не представлен на рассмотрение.</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исключив условия использования отчислений от распространения документов по межгосударственной стандартизации из проекта Порядка.</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 xml:space="preserve">I, </w:t>
            </w:r>
            <w:r>
              <w:rPr>
                <w:b/>
                <w:szCs w:val="24"/>
                <w:lang w:val="ru-RU" w:eastAsia="ru-RU"/>
              </w:rPr>
              <w:t>Пункт 2</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Речь идет о правах МГС и национальных органов по </w:t>
            </w:r>
            <w:r>
              <w:rPr>
                <w:rFonts w:ascii="Times New Roman CYR" w:hAnsi="Times New Roman CYR"/>
                <w:szCs w:val="24"/>
                <w:lang w:val="ru-RU" w:eastAsia="ru-RU"/>
              </w:rPr>
              <w:lastRenderedPageBreak/>
              <w:t>стандартизации на документы по межгосударственной стандартизации. Данное положение требует дополнительного пояснения со стороны разработчика в части документа, в котором такие права со стороны МГС заявлены.</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 xml:space="preserve">Предлагается принять во </w:t>
            </w:r>
            <w:r>
              <w:rPr>
                <w:rFonts w:eastAsia="Calibri"/>
                <w:bCs/>
                <w:i/>
                <w:color w:val="000000"/>
                <w:szCs w:val="24"/>
                <w:lang w:val="ru-RU" w:eastAsia="en-US"/>
              </w:rPr>
              <w:lastRenderedPageBreak/>
              <w:t>внимание и обсудить возможные формулировки</w:t>
            </w:r>
          </w:p>
        </w:tc>
      </w:tr>
      <w:tr w:rsidR="0058006F" w:rsidTr="0058006F">
        <w:trPr>
          <w:trHeight w:val="1238"/>
        </w:trPr>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 xml:space="preserve">Раздел </w:t>
            </w:r>
            <w:r>
              <w:rPr>
                <w:b/>
                <w:szCs w:val="24"/>
                <w:lang w:val="en-US" w:eastAsia="ru-RU"/>
              </w:rPr>
              <w:t xml:space="preserve">II, </w:t>
            </w:r>
            <w:r>
              <w:rPr>
                <w:b/>
                <w:szCs w:val="24"/>
                <w:lang w:val="ru-RU" w:eastAsia="ru-RU"/>
              </w:rPr>
              <w:t>Пункт 7</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Термин «Распространение документов по межгосударственной стандартизации» необходимо привести в соответствие с аналогичным термином, установленным в Соглашении о распространении.</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proofErr w:type="gramStart"/>
            <w:r>
              <w:rPr>
                <w:rFonts w:eastAsia="Calibri"/>
                <w:bCs/>
                <w:i/>
                <w:color w:val="000000"/>
                <w:szCs w:val="24"/>
                <w:lang w:val="ru-RU" w:eastAsia="en-US"/>
              </w:rPr>
              <w:t>«Под распространением документов по межгосударственной стандартизации понимается воспроизведение, копирование, перевод документов по межгосударственной стандартизации в целях их продажи или предоставления иным способом, в печатной или электронной форме, в том числе в составе сборников, баз и банков данных, иных информационных ресурсов, включая информационные ресурсы, размещаемые в Интернете.»</w:t>
            </w:r>
            <w:proofErr w:type="gramEnd"/>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 xml:space="preserve">II, </w:t>
            </w:r>
            <w:r>
              <w:rPr>
                <w:b/>
                <w:szCs w:val="24"/>
                <w:lang w:val="ru-RU" w:eastAsia="ru-RU"/>
              </w:rPr>
              <w:t>Пункт 9</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После слов «принятых в качестве национальных» дополнить словами «за исключением проектов документов по межгосударственной стандартизации». Данное дополнение необходимо, так как согласно пункту 4 проекта Порядка под документами по межгосударственной стандартизации понимаются, в том числе и их проекты.</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 xml:space="preserve">«Распространению подлежат документы </w:t>
            </w:r>
            <w:proofErr w:type="gramStart"/>
            <w:r>
              <w:rPr>
                <w:rFonts w:eastAsia="Calibri"/>
                <w:bCs/>
                <w:i/>
                <w:color w:val="000000"/>
                <w:szCs w:val="24"/>
                <w:lang w:val="ru-RU" w:eastAsia="en-US"/>
              </w:rPr>
              <w:t>по</w:t>
            </w:r>
            <w:proofErr w:type="gramEnd"/>
            <w:r>
              <w:rPr>
                <w:rFonts w:eastAsia="Calibri"/>
                <w:bCs/>
                <w:i/>
                <w:color w:val="000000"/>
                <w:szCs w:val="24"/>
                <w:lang w:val="ru-RU" w:eastAsia="en-US"/>
              </w:rPr>
              <w:t xml:space="preserve"> межгосударственной стандартизации, принятые в качестве национальных, за исключением проектов документов по межгосударственной стандартизации.»</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 xml:space="preserve">II, </w:t>
            </w:r>
            <w:r>
              <w:rPr>
                <w:b/>
                <w:szCs w:val="24"/>
                <w:lang w:val="ru-RU" w:eastAsia="ru-RU"/>
              </w:rPr>
              <w:t>Пункт 12</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После слов «на совершении таких действий» дополнить словами «или если документы по межгосударственной стандартизации не приняты указанными государствами-участниками Соглашения в качестве национальных».</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proofErr w:type="gramStart"/>
            <w:r>
              <w:rPr>
                <w:rFonts w:eastAsia="Calibri"/>
                <w:bCs/>
                <w:i/>
                <w:color w:val="000000"/>
                <w:szCs w:val="24"/>
                <w:lang w:val="ru-RU" w:eastAsia="en-US"/>
              </w:rPr>
              <w:t xml:space="preserve">«Государства-участники Соглашения не должны распространять документы по межгосударственной стандартизации на территориях других </w:t>
            </w:r>
            <w:r>
              <w:rPr>
                <w:rFonts w:eastAsia="Calibri"/>
                <w:bCs/>
                <w:i/>
                <w:color w:val="000000"/>
                <w:szCs w:val="24"/>
                <w:lang w:val="ru-RU" w:eastAsia="en-US"/>
              </w:rPr>
              <w:lastRenderedPageBreak/>
              <w:t>государств-участников Соглашения, в том числе путем направления рекламных материалов на территории других государств-участников Соглашения, за исключением наличия письменного разрешения от указанных государств-участников Соглашения на совершение таких действий или если документы по межгосударственной стандартизации не приняты указанными государствами-участниками Соглашения в качестве национальных.»</w:t>
            </w:r>
            <w:proofErr w:type="gramEnd"/>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 xml:space="preserve">Раздел </w:t>
            </w:r>
            <w:r>
              <w:rPr>
                <w:b/>
                <w:szCs w:val="24"/>
                <w:lang w:val="en-US" w:eastAsia="ru-RU"/>
              </w:rPr>
              <w:t xml:space="preserve">III, </w:t>
            </w:r>
            <w:r>
              <w:rPr>
                <w:b/>
                <w:szCs w:val="24"/>
                <w:lang w:val="ru-RU" w:eastAsia="ru-RU"/>
              </w:rPr>
              <w:t>Пункт 16</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Ссылку на пункт 5 заменить ссылкой на пункт 7.</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 xml:space="preserve">«Исключительное право на распространение документов по </w:t>
            </w:r>
            <w:proofErr w:type="gramStart"/>
            <w:r>
              <w:rPr>
                <w:rFonts w:eastAsia="Calibri"/>
                <w:bCs/>
                <w:i/>
                <w:color w:val="000000"/>
                <w:szCs w:val="24"/>
                <w:lang w:val="ru-RU" w:eastAsia="en-US"/>
              </w:rPr>
              <w:t>межгосударственной</w:t>
            </w:r>
            <w:proofErr w:type="gramEnd"/>
            <w:r>
              <w:rPr>
                <w:rFonts w:eastAsia="Calibri"/>
                <w:bCs/>
                <w:i/>
                <w:color w:val="000000"/>
                <w:szCs w:val="24"/>
                <w:lang w:val="ru-RU" w:eastAsia="en-US"/>
              </w:rPr>
              <w:t xml:space="preserve"> стандартизации включает права, указанные в пункте 7 настоящего Порядка и применяемые в соответствии с настоящим Порядком.»</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III</w:t>
            </w:r>
            <w:r>
              <w:rPr>
                <w:b/>
                <w:szCs w:val="24"/>
                <w:lang w:val="ru-RU" w:eastAsia="ru-RU"/>
              </w:rPr>
              <w:t>, Пункт 18</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Требуется дополнительное обсуждение.</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В настоящее время Соглашение о распространении подписано семью государствами, при этом оно вступает в силу </w:t>
            </w:r>
            <w:proofErr w:type="gramStart"/>
            <w:r>
              <w:rPr>
                <w:rFonts w:ascii="Times New Roman CYR" w:hAnsi="Times New Roman CYR"/>
                <w:szCs w:val="24"/>
                <w:lang w:val="ru-RU" w:eastAsia="ru-RU"/>
              </w:rPr>
              <w:t>с даты получения</w:t>
            </w:r>
            <w:proofErr w:type="gramEnd"/>
            <w:r>
              <w:rPr>
                <w:rFonts w:ascii="Times New Roman CYR" w:hAnsi="Times New Roman CYR"/>
                <w:szCs w:val="24"/>
                <w:lang w:val="ru-RU" w:eastAsia="ru-RU"/>
              </w:rPr>
              <w:t xml:space="preserve"> депозитарием третьего уведомления. Для остальных государств-участников Соглашения о распространении оно может вступить позднее, после проведения внутригосударственных процедур.</w:t>
            </w:r>
          </w:p>
          <w:p w:rsidR="0058006F" w:rsidRDefault="0058006F">
            <w:pPr>
              <w:pStyle w:val="a5"/>
              <w:spacing w:line="240" w:lineRule="exact"/>
              <w:rPr>
                <w:rFonts w:ascii="Times New Roman CYR" w:hAnsi="Times New Roman CYR"/>
                <w:szCs w:val="24"/>
                <w:lang w:val="ru-RU" w:eastAsia="ru-RU"/>
              </w:rPr>
            </w:pPr>
            <w:proofErr w:type="gramStart"/>
            <w:r>
              <w:rPr>
                <w:rFonts w:ascii="Times New Roman CYR" w:hAnsi="Times New Roman CYR"/>
                <w:szCs w:val="24"/>
                <w:lang w:val="ru-RU" w:eastAsia="ru-RU"/>
              </w:rPr>
              <w:t xml:space="preserve">Таким образом, может сложиться ситуация, когда Соглашение о распространении и Порядок будут выполнять три государства, а так как решение о допустимых способах распространения документов принимается на МГС, в состав </w:t>
            </w:r>
            <w:r>
              <w:rPr>
                <w:rFonts w:ascii="Times New Roman CYR" w:hAnsi="Times New Roman CYR"/>
                <w:szCs w:val="24"/>
                <w:lang w:val="ru-RU" w:eastAsia="ru-RU"/>
              </w:rPr>
              <w:lastRenderedPageBreak/>
              <w:t>которого входят, в том числе и полномочные представители государств, не являющихся участниками Соглашения о распространении, то остальные государства будут распространять документы привычными для них способами без учета требований Порядка.</w:t>
            </w:r>
            <w:proofErr w:type="gramEnd"/>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учесть и дополнительно обсудить формат взаимодействия.</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 xml:space="preserve">Раздел </w:t>
            </w:r>
            <w:r>
              <w:rPr>
                <w:b/>
                <w:szCs w:val="24"/>
                <w:lang w:val="en-US" w:eastAsia="ru-RU"/>
              </w:rPr>
              <w:t>IV</w:t>
            </w:r>
            <w:r>
              <w:rPr>
                <w:b/>
                <w:szCs w:val="24"/>
                <w:lang w:val="ru-RU" w:eastAsia="ru-RU"/>
              </w:rPr>
              <w:t>, Пункт 25</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Требования о максимальном сроке действия соглашения, разрешающего заинтересованным организациям копировать документы по межгосударственной стандартизации, избыточно. Уполномоченные организации должны сами определять максимальный срок действия договора в соответствии с национальным законодательством.</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w:t>
            </w:r>
            <w:r>
              <w:rPr>
                <w:rFonts w:eastAsia="Calibri"/>
                <w:bCs/>
                <w:i/>
                <w:color w:val="000000"/>
                <w:szCs w:val="24"/>
                <w:lang w:val="en-US" w:eastAsia="en-US"/>
              </w:rPr>
              <w:t xml:space="preserve"> </w:t>
            </w:r>
            <w:r>
              <w:rPr>
                <w:rFonts w:eastAsia="Calibri"/>
                <w:bCs/>
                <w:i/>
                <w:color w:val="000000"/>
                <w:szCs w:val="24"/>
                <w:lang w:val="ru-RU" w:eastAsia="en-US"/>
              </w:rPr>
              <w:t>и исключить</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V</w:t>
            </w:r>
            <w:r>
              <w:rPr>
                <w:b/>
                <w:szCs w:val="24"/>
                <w:lang w:val="ru-RU" w:eastAsia="ru-RU"/>
              </w:rPr>
              <w:t>, Пункт 26 и 31</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Предлагаем исключить</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исключить.</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V</w:t>
            </w:r>
            <w:r w:rsidRPr="0058006F">
              <w:rPr>
                <w:b/>
                <w:szCs w:val="24"/>
                <w:lang w:val="ru-RU" w:eastAsia="ru-RU"/>
              </w:rPr>
              <w:t xml:space="preserve">, </w:t>
            </w:r>
            <w:r>
              <w:rPr>
                <w:b/>
                <w:szCs w:val="24"/>
                <w:lang w:val="ru-RU" w:eastAsia="ru-RU"/>
              </w:rPr>
              <w:t>Пункт 27</w:t>
            </w:r>
          </w:p>
          <w:p w:rsidR="0058006F" w:rsidRDefault="0058006F">
            <w:pPr>
              <w:pStyle w:val="a5"/>
              <w:tabs>
                <w:tab w:val="left" w:pos="708"/>
              </w:tabs>
              <w:spacing w:line="240" w:lineRule="exact"/>
              <w:jc w:val="left"/>
              <w:rPr>
                <w:b/>
                <w:szCs w:val="24"/>
                <w:lang w:val="ru-RU" w:eastAsia="ru-RU"/>
              </w:rPr>
            </w:pPr>
            <w:r>
              <w:rPr>
                <w:b/>
                <w:szCs w:val="24"/>
                <w:lang w:val="ru-RU" w:eastAsia="ru-RU"/>
              </w:rPr>
              <w:t>(пункт 25 в новой редакции)</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Считаем целесообразным изложить в следующей редакции:</w:t>
            </w:r>
          </w:p>
          <w:p w:rsidR="0058006F" w:rsidRDefault="0058006F">
            <w:pPr>
              <w:pStyle w:val="a5"/>
              <w:spacing w:line="240" w:lineRule="exact"/>
              <w:rPr>
                <w:rFonts w:ascii="Times New Roman CYR" w:hAnsi="Times New Roman CYR"/>
                <w:szCs w:val="24"/>
                <w:lang w:val="ru-RU" w:eastAsia="ru-RU"/>
              </w:rPr>
            </w:pPr>
            <w:proofErr w:type="gramStart"/>
            <w:r>
              <w:rPr>
                <w:rFonts w:ascii="Times New Roman CYR" w:hAnsi="Times New Roman CYR"/>
                <w:szCs w:val="24"/>
                <w:lang w:val="ru-RU" w:eastAsia="ru-RU"/>
              </w:rPr>
              <w:t>«Национальные органы или уполномоченные организации самостоятельно определяют стоимость документов по межгосударственной стандартизации в соответствии с национальным законодательством государств-участников Соглашения.».</w:t>
            </w:r>
            <w:proofErr w:type="gramEnd"/>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 xml:space="preserve">Предлагается учесть и изложить в следующей редакции: </w:t>
            </w:r>
          </w:p>
          <w:p w:rsidR="0058006F" w:rsidRDefault="0058006F">
            <w:pPr>
              <w:pStyle w:val="a5"/>
              <w:tabs>
                <w:tab w:val="left" w:pos="708"/>
              </w:tabs>
              <w:spacing w:before="120" w:line="240" w:lineRule="exact"/>
              <w:rPr>
                <w:rFonts w:eastAsia="Calibri"/>
                <w:bCs/>
                <w:i/>
                <w:color w:val="000000"/>
                <w:szCs w:val="24"/>
                <w:lang w:val="ru-RU" w:eastAsia="en-US"/>
              </w:rPr>
            </w:pPr>
            <w:proofErr w:type="gramStart"/>
            <w:r>
              <w:rPr>
                <w:rFonts w:eastAsia="Calibri"/>
                <w:bCs/>
                <w:i/>
                <w:color w:val="000000"/>
                <w:szCs w:val="24"/>
                <w:lang w:val="ru-RU" w:eastAsia="en-US"/>
              </w:rPr>
              <w:t>«Национальные органы по стандартизации или уполномоченные ими организации самостоятельно определяют стоимость документов по межгосударственной стандартизации в соответствии с национальными законодательствами государств-участников Соглашения.»</w:t>
            </w:r>
            <w:proofErr w:type="gramEnd"/>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 xml:space="preserve">V, </w:t>
            </w:r>
            <w:r>
              <w:rPr>
                <w:b/>
                <w:szCs w:val="24"/>
                <w:lang w:val="ru-RU" w:eastAsia="ru-RU"/>
              </w:rPr>
              <w:t>Пункт 28</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 первом и втором абзацах слова «государства-участники Соглашения» заменить словами «национальный орган или уполномоченная организация» в соответствующем падеже и числе.</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Дополнить четвертым абзацем следующего содержания:</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«Национальным органом или уполномоченной организацией </w:t>
            </w:r>
            <w:r>
              <w:rPr>
                <w:rFonts w:ascii="Times New Roman CYR" w:hAnsi="Times New Roman CYR"/>
                <w:szCs w:val="24"/>
                <w:lang w:val="ru-RU" w:eastAsia="ru-RU"/>
              </w:rPr>
              <w:lastRenderedPageBreak/>
              <w:t>может быть использован иной метод расчета стоимости документов по межгосударственной стандартизации для внутреннего пользования и дополнительными пользователями».</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исключить в соответствии с выводом ниже</w:t>
            </w: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Вывод</w:t>
            </w:r>
          </w:p>
        </w:tc>
        <w:tc>
          <w:tcPr>
            <w:tcW w:w="5213" w:type="dxa"/>
            <w:tcBorders>
              <w:top w:val="single" w:sz="4" w:space="0" w:color="auto"/>
              <w:left w:val="single" w:sz="4" w:space="0" w:color="auto"/>
              <w:bottom w:val="single" w:sz="4" w:space="0" w:color="auto"/>
              <w:right w:val="single" w:sz="4" w:space="0" w:color="auto"/>
            </w:tcBorders>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 соответствии с вышеизложенными замечаниями считаем целесообразным исключить из проекта Порядка все положения, касающиеся отчислений, сохранив условия распространения и способы защиты документов по межгосударственной стандартизации.</w:t>
            </w:r>
          </w:p>
          <w:p w:rsidR="0058006F" w:rsidRDefault="0058006F">
            <w:pPr>
              <w:pStyle w:val="a5"/>
              <w:spacing w:line="240" w:lineRule="exact"/>
              <w:rPr>
                <w:rFonts w:ascii="Times New Roman CYR" w:hAnsi="Times New Roman CYR"/>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исключить.</w:t>
            </w:r>
          </w:p>
        </w:tc>
      </w:tr>
      <w:tr w:rsidR="0058006F" w:rsidTr="0058006F">
        <w:tc>
          <w:tcPr>
            <w:tcW w:w="15638" w:type="dxa"/>
            <w:gridSpan w:val="3"/>
            <w:tcBorders>
              <w:top w:val="single" w:sz="4" w:space="0" w:color="auto"/>
              <w:left w:val="single" w:sz="4" w:space="0" w:color="auto"/>
              <w:bottom w:val="single" w:sz="4" w:space="0" w:color="auto"/>
              <w:right w:val="single" w:sz="4" w:space="0" w:color="auto"/>
            </w:tcBorders>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p>
          <w:p w:rsidR="0058006F" w:rsidRDefault="0058006F">
            <w:pPr>
              <w:pStyle w:val="a5"/>
              <w:pageBreakBefore/>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r>
              <w:rPr>
                <w:rFonts w:ascii="Times New Roman CYR" w:hAnsi="Times New Roman CYR"/>
                <w:b/>
                <w:lang w:val="ru-RU" w:eastAsia="ru-RU"/>
              </w:rPr>
              <w:t>Республика Казахстан</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roofErr w:type="gramStart"/>
            <w:r>
              <w:rPr>
                <w:rFonts w:ascii="Times New Roman CYR" w:hAnsi="Times New Roman CYR"/>
                <w:lang w:val="ru-RU" w:eastAsia="ru-RU"/>
              </w:rPr>
              <w:t xml:space="preserve">(письмо </w:t>
            </w:r>
            <w:proofErr w:type="spellStart"/>
            <w:r>
              <w:rPr>
                <w:rFonts w:ascii="Times New Roman CYR" w:hAnsi="Times New Roman CYR"/>
                <w:lang w:val="ru-RU" w:eastAsia="ru-RU"/>
              </w:rPr>
              <w:t>и.о</w:t>
            </w:r>
            <w:proofErr w:type="spellEnd"/>
            <w:r>
              <w:rPr>
                <w:rFonts w:ascii="Times New Roman CYR" w:hAnsi="Times New Roman CYR"/>
                <w:lang w:val="ru-RU" w:eastAsia="ru-RU"/>
              </w:rPr>
              <w:t xml:space="preserve">. Председателя Комитета технического регулирования и метрологии Министерства по инвестициям и развитию Республики Казахстан </w:t>
            </w:r>
            <w:proofErr w:type="gramEnd"/>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roofErr w:type="gramStart"/>
            <w:r>
              <w:rPr>
                <w:rFonts w:ascii="Times New Roman CYR" w:hAnsi="Times New Roman CYR"/>
                <w:lang w:val="ru-RU" w:eastAsia="ru-RU"/>
              </w:rPr>
              <w:t xml:space="preserve">Ш. </w:t>
            </w:r>
            <w:proofErr w:type="spellStart"/>
            <w:r>
              <w:rPr>
                <w:rFonts w:ascii="Times New Roman CYR" w:hAnsi="Times New Roman CYR"/>
                <w:lang w:val="ru-RU" w:eastAsia="ru-RU"/>
              </w:rPr>
              <w:t>Казыбаевой</w:t>
            </w:r>
            <w:proofErr w:type="spellEnd"/>
            <w:r>
              <w:rPr>
                <w:rFonts w:ascii="Times New Roman CYR" w:hAnsi="Times New Roman CYR"/>
                <w:lang w:val="ru-RU" w:eastAsia="ru-RU"/>
              </w:rPr>
              <w:t xml:space="preserve"> от 13.09.2018 № 26-2-06/02-1208-И)</w:t>
            </w:r>
            <w:proofErr w:type="gramEnd"/>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i/>
                <w:lang w:val="ru-RU" w:eastAsia="ru-RU"/>
              </w:rPr>
            </w:pP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V</w:t>
            </w:r>
            <w:r>
              <w:rPr>
                <w:b/>
                <w:szCs w:val="24"/>
                <w:lang w:val="ru-RU" w:eastAsia="ru-RU"/>
              </w:rPr>
              <w:t xml:space="preserve"> </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 проекте Порядка содержатся нормы по отчислению от распространения документов по международной стандартизации. Однако для проведения процедуры отчислений необходимо определить и выработать единые подходы по следующим вопросам:</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1. Создание в МГС структурного подразделения (возможно на базе Бюро по стандартам), которое будет осуществлять работы по ведению фонда, мониторинга, анализа, отчетности и т.д.</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2. Целевое назначение средств, полученных от отчислений за распространение межгосударственных документов (возможно утверждение Плана перечня работ по межгосударственной стандартизации МГС).</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3. Механизм отчисления (с кем национальный орган по стандартизации или уполномоченная им </w:t>
            </w:r>
            <w:r>
              <w:rPr>
                <w:rFonts w:ascii="Times New Roman CYR" w:hAnsi="Times New Roman CYR"/>
                <w:szCs w:val="24"/>
                <w:lang w:val="ru-RU" w:eastAsia="ru-RU"/>
              </w:rPr>
              <w:lastRenderedPageBreak/>
              <w:t>организация будет заключать соглашения по выплате отчислений, а также условия и методику расчета).</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4. Положение о проведении финансового аудита.</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5. Установление единой </w:t>
            </w:r>
            <w:proofErr w:type="gramStart"/>
            <w:r>
              <w:rPr>
                <w:rFonts w:ascii="Times New Roman CYR" w:hAnsi="Times New Roman CYR"/>
                <w:szCs w:val="24"/>
                <w:lang w:val="ru-RU" w:eastAsia="ru-RU"/>
              </w:rPr>
              <w:t>формы ведения учета распространения документов</w:t>
            </w:r>
            <w:proofErr w:type="gramEnd"/>
            <w:r>
              <w:rPr>
                <w:rFonts w:ascii="Times New Roman CYR" w:hAnsi="Times New Roman CYR"/>
                <w:szCs w:val="24"/>
                <w:lang w:val="ru-RU" w:eastAsia="ru-RU"/>
              </w:rPr>
              <w:t xml:space="preserve"> по межгосударственной стандартизации </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принять во внимание и исключить положения, касающиеся отчислений от распространения документов по межгосударственной стандартизации из проекта Порядка.</w:t>
            </w:r>
          </w:p>
        </w:tc>
      </w:tr>
      <w:tr w:rsidR="0058006F" w:rsidTr="0058006F">
        <w:tc>
          <w:tcPr>
            <w:tcW w:w="5212"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Общее</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Соглашение и проект Порядка не предусматривает порядок распространения военных межгосударственных стандартов ГОСТ с </w:t>
            </w:r>
            <w:proofErr w:type="spellStart"/>
            <w:r>
              <w:rPr>
                <w:rFonts w:ascii="Times New Roman CYR" w:hAnsi="Times New Roman CYR"/>
                <w:szCs w:val="24"/>
                <w:lang w:val="ru-RU" w:eastAsia="ru-RU"/>
              </w:rPr>
              <w:t>аббревеатурой</w:t>
            </w:r>
            <w:proofErr w:type="spellEnd"/>
            <w:r>
              <w:rPr>
                <w:rFonts w:ascii="Times New Roman CYR" w:hAnsi="Times New Roman CYR"/>
                <w:szCs w:val="24"/>
                <w:lang w:val="ru-RU" w:eastAsia="ru-RU"/>
              </w:rPr>
              <w:t xml:space="preserve"> «В». Необходимо регламентировать порядок распространения таких стандартов.</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 xml:space="preserve">Предлагается оставить прежнюю редакцию, так как распространение военных стандартов не регламентируется данным проектом Порядка </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en-US" w:eastAsia="ru-RU"/>
              </w:rPr>
            </w:pPr>
            <w:r>
              <w:rPr>
                <w:b/>
                <w:szCs w:val="24"/>
                <w:lang w:val="ru-RU" w:eastAsia="ru-RU"/>
              </w:rPr>
              <w:t xml:space="preserve">Раздел </w:t>
            </w:r>
            <w:r>
              <w:rPr>
                <w:b/>
                <w:szCs w:val="24"/>
                <w:lang w:val="en-US" w:eastAsia="ru-RU"/>
              </w:rPr>
              <w:t xml:space="preserve">III, </w:t>
            </w:r>
            <w:r>
              <w:rPr>
                <w:b/>
                <w:szCs w:val="24"/>
                <w:lang w:val="ru-RU" w:eastAsia="ru-RU"/>
              </w:rPr>
              <w:t xml:space="preserve">Пункт </w:t>
            </w:r>
            <w:r>
              <w:rPr>
                <w:b/>
                <w:szCs w:val="24"/>
                <w:lang w:val="en-US" w:eastAsia="ru-RU"/>
              </w:rPr>
              <w:t>16</w:t>
            </w:r>
          </w:p>
          <w:p w:rsidR="0058006F" w:rsidRDefault="0058006F">
            <w:pPr>
              <w:pStyle w:val="a5"/>
              <w:tabs>
                <w:tab w:val="left" w:pos="708"/>
              </w:tabs>
              <w:spacing w:line="240" w:lineRule="exact"/>
              <w:jc w:val="left"/>
              <w:rPr>
                <w:b/>
                <w:szCs w:val="24"/>
                <w:lang w:val="en-US"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Редакционное замечание: необходимо заменить «в пункте 5» </w:t>
            </w:r>
            <w:proofErr w:type="gramStart"/>
            <w:r>
              <w:rPr>
                <w:rFonts w:ascii="Times New Roman CYR" w:hAnsi="Times New Roman CYR"/>
                <w:szCs w:val="24"/>
                <w:lang w:val="ru-RU" w:eastAsia="ru-RU"/>
              </w:rPr>
              <w:t>на</w:t>
            </w:r>
            <w:proofErr w:type="gramEnd"/>
            <w:r>
              <w:rPr>
                <w:rFonts w:ascii="Times New Roman CYR" w:hAnsi="Times New Roman CYR"/>
                <w:szCs w:val="24"/>
                <w:lang w:val="ru-RU" w:eastAsia="ru-RU"/>
              </w:rPr>
              <w:t xml:space="preserve"> «в пункте 7»</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 xml:space="preserve">«Исключительное право на распространение документов по </w:t>
            </w:r>
            <w:proofErr w:type="gramStart"/>
            <w:r>
              <w:rPr>
                <w:rFonts w:eastAsia="Calibri"/>
                <w:bCs/>
                <w:i/>
                <w:color w:val="000000"/>
                <w:szCs w:val="24"/>
                <w:lang w:val="ru-RU" w:eastAsia="en-US"/>
              </w:rPr>
              <w:t>межгосударственной</w:t>
            </w:r>
            <w:proofErr w:type="gramEnd"/>
            <w:r>
              <w:rPr>
                <w:rFonts w:eastAsia="Calibri"/>
                <w:bCs/>
                <w:i/>
                <w:color w:val="000000"/>
                <w:szCs w:val="24"/>
                <w:lang w:val="ru-RU" w:eastAsia="en-US"/>
              </w:rPr>
              <w:t xml:space="preserve"> стандартизации включает права, указанные в пункте 7 настоящего Порядка и применяемые в соответствии с настоящим Порядком.»</w:t>
            </w:r>
          </w:p>
        </w:tc>
      </w:tr>
      <w:tr w:rsidR="0058006F" w:rsidTr="0058006F">
        <w:tc>
          <w:tcPr>
            <w:tcW w:w="15638" w:type="dxa"/>
            <w:gridSpan w:val="3"/>
            <w:tcBorders>
              <w:top w:val="single" w:sz="4" w:space="0" w:color="auto"/>
              <w:left w:val="single" w:sz="4" w:space="0" w:color="auto"/>
              <w:bottom w:val="single" w:sz="4" w:space="0" w:color="auto"/>
              <w:right w:val="single" w:sz="4" w:space="0" w:color="auto"/>
            </w:tcBorders>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r>
              <w:rPr>
                <w:rFonts w:ascii="Times New Roman CYR" w:hAnsi="Times New Roman CYR"/>
                <w:b/>
                <w:lang w:val="ru-RU" w:eastAsia="ru-RU"/>
              </w:rPr>
              <w:t>Кыргызская Республика</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roofErr w:type="gramStart"/>
            <w:r>
              <w:rPr>
                <w:rFonts w:ascii="Times New Roman CYR" w:hAnsi="Times New Roman CYR"/>
                <w:lang w:val="ru-RU" w:eastAsia="ru-RU"/>
              </w:rPr>
              <w:t xml:space="preserve">(письмо Директора Центра по стандартизации и метрологии при Министерстве экономики Кыргызской Республики Б.А. </w:t>
            </w:r>
            <w:proofErr w:type="spellStart"/>
            <w:r>
              <w:rPr>
                <w:rFonts w:ascii="Times New Roman CYR" w:hAnsi="Times New Roman CYR"/>
                <w:lang w:val="ru-RU" w:eastAsia="ru-RU"/>
              </w:rPr>
              <w:t>Аданбаева</w:t>
            </w:r>
            <w:proofErr w:type="spellEnd"/>
            <w:r>
              <w:rPr>
                <w:rFonts w:ascii="Times New Roman CYR" w:hAnsi="Times New Roman CYR"/>
                <w:lang w:val="ru-RU" w:eastAsia="ru-RU"/>
              </w:rPr>
              <w:t xml:space="preserve"> от 29.08.2018 № 04-1/621 </w:t>
            </w:r>
            <w:proofErr w:type="gramEnd"/>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I</w:t>
            </w:r>
            <w:r>
              <w:rPr>
                <w:b/>
                <w:szCs w:val="24"/>
                <w:lang w:val="ru-RU" w:eastAsia="ru-RU"/>
              </w:rPr>
              <w:t>V пункт 11 и пункт 20</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Привести в соответствие между собой, т.к. они противоречат в части платного (или бесплатного) доступа к документам по стандартизации, которые могут быть использованы как ссылочные в правовых документах или при их разработке.</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оставить прежнюю редакцию, так как в пункте 11 указано «если иное не установлено настоящим Порядком</w:t>
            </w:r>
            <w:proofErr w:type="gramStart"/>
            <w:r>
              <w:rPr>
                <w:rFonts w:eastAsia="Calibri"/>
                <w:bCs/>
                <w:i/>
                <w:color w:val="000000"/>
                <w:szCs w:val="24"/>
                <w:lang w:val="ru-RU" w:eastAsia="en-US"/>
              </w:rPr>
              <w:t>.»</w:t>
            </w:r>
            <w:proofErr w:type="gramEnd"/>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V</w:t>
            </w:r>
            <w:r>
              <w:rPr>
                <w:b/>
                <w:szCs w:val="24"/>
                <w:lang w:val="ru-RU" w:eastAsia="ru-RU"/>
              </w:rPr>
              <w:t>, пункт 26</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Во втором абзаце предлагаем срок пересмотра минимальных цен на документы по межгосударственной стандартизации установить в следующей редакции «один раз в три года»</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исключить</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 xml:space="preserve">Раздел </w:t>
            </w:r>
            <w:r>
              <w:rPr>
                <w:b/>
                <w:szCs w:val="24"/>
                <w:lang w:val="en-US" w:eastAsia="ru-RU"/>
              </w:rPr>
              <w:t>VI</w:t>
            </w:r>
            <w:r>
              <w:rPr>
                <w:b/>
                <w:szCs w:val="24"/>
                <w:lang w:val="ru-RU" w:eastAsia="ru-RU"/>
              </w:rPr>
              <w:t>, пункт 35</w:t>
            </w:r>
          </w:p>
          <w:p w:rsidR="0058006F" w:rsidRDefault="0058006F">
            <w:pPr>
              <w:pStyle w:val="a5"/>
              <w:tabs>
                <w:tab w:val="left" w:pos="708"/>
              </w:tabs>
              <w:spacing w:line="240" w:lineRule="exact"/>
              <w:jc w:val="left"/>
              <w:rPr>
                <w:b/>
                <w:szCs w:val="24"/>
                <w:lang w:val="ru-RU" w:eastAsia="ru-RU"/>
              </w:rPr>
            </w:pPr>
            <w:r>
              <w:rPr>
                <w:b/>
                <w:szCs w:val="24"/>
                <w:lang w:val="ru-RU" w:eastAsia="ru-RU"/>
              </w:rPr>
              <w:t>(пункт 31 в новой редакции)</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Включить в перечень организаций, которые используют общедоступные сети распространения документов по межгосударственной стандартизации – Межгосударственные технические комитеты по стандартизации, которые также должны предпринять все возможные меры для обеспечения условий настоящего Порядка при распространении и использовании указанных документов</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proofErr w:type="gramStart"/>
            <w:r>
              <w:rPr>
                <w:rFonts w:eastAsia="Calibri"/>
                <w:bCs/>
                <w:i/>
                <w:color w:val="000000"/>
                <w:szCs w:val="24"/>
                <w:lang w:val="ru-RU" w:eastAsia="en-US"/>
              </w:rPr>
              <w:t>«При использовании общедоступных сетей распространения документов по межгосударственной стандартизации, Бюро по стандартам МГС, государства-участники Соглашения, национальные органы по стандартизации или уполномоченные ими организации, все участники технических комитетов, межгосударственных технических комитетов и их подкомитетов должны предпринять все возможные меры для обеспечения условий настоящего Порядка при распространении и использовании указанных документов.»</w:t>
            </w:r>
            <w:proofErr w:type="gramEnd"/>
          </w:p>
        </w:tc>
      </w:tr>
      <w:tr w:rsidR="0058006F" w:rsidTr="0058006F">
        <w:tc>
          <w:tcPr>
            <w:tcW w:w="15638" w:type="dxa"/>
            <w:gridSpan w:val="3"/>
            <w:tcBorders>
              <w:top w:val="single" w:sz="4" w:space="0" w:color="auto"/>
              <w:left w:val="single" w:sz="4" w:space="0" w:color="auto"/>
              <w:bottom w:val="single" w:sz="4" w:space="0" w:color="auto"/>
              <w:right w:val="single" w:sz="4" w:space="0" w:color="auto"/>
            </w:tcBorders>
          </w:tcPr>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i/>
                <w:lang w:val="ru-RU" w:eastAsia="ru-RU"/>
              </w:rPr>
            </w:pP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b/>
                <w:lang w:val="ru-RU" w:eastAsia="ru-RU"/>
              </w:rPr>
            </w:pPr>
            <w:r>
              <w:rPr>
                <w:rFonts w:ascii="Times New Roman CYR" w:hAnsi="Times New Roman CYR"/>
                <w:b/>
                <w:lang w:val="ru-RU" w:eastAsia="ru-RU"/>
              </w:rPr>
              <w:t>Республика Молдова</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r>
              <w:rPr>
                <w:rFonts w:ascii="Times New Roman CYR" w:hAnsi="Times New Roman CYR"/>
                <w:lang w:val="ru-RU" w:eastAsia="ru-RU"/>
              </w:rPr>
              <w:t>(письмо Директора Института стандартизации Молдовы Ю. Сокола от 03.09.2018 № 04-10/393)</w:t>
            </w:r>
          </w:p>
          <w:p w:rsidR="0058006F" w:rsidRDefault="0058006F">
            <w:pPr>
              <w:pStyle w:val="a5"/>
              <w:tabs>
                <w:tab w:val="clear" w:pos="4677"/>
                <w:tab w:val="clear" w:pos="9355"/>
                <w:tab w:val="right" w:pos="5688"/>
                <w:tab w:val="right" w:pos="15588"/>
              </w:tabs>
              <w:suppressAutoHyphens/>
              <w:spacing w:line="240" w:lineRule="exact"/>
              <w:jc w:val="center"/>
              <w:rPr>
                <w:rFonts w:ascii="Times New Roman CYR" w:hAnsi="Times New Roman CYR"/>
                <w:lang w:val="ru-RU" w:eastAsia="ru-RU"/>
              </w:rPr>
            </w:pP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II</w:t>
            </w:r>
            <w:r>
              <w:rPr>
                <w:b/>
                <w:szCs w:val="24"/>
                <w:lang w:val="ru-RU" w:eastAsia="ru-RU"/>
              </w:rPr>
              <w:t>, пункт 7 и 8</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Понятие «воспроизведение» подразумевает как синоним и «копирование», поэтому предлагаем слово «копирование» исключить из п. 7, а п.8 представить в редакции «Под воспроизведением понимать опубликование, издание, тиражирование, копирование документов </w:t>
            </w:r>
            <w:proofErr w:type="gramStart"/>
            <w:r>
              <w:rPr>
                <w:rFonts w:ascii="Times New Roman CYR" w:hAnsi="Times New Roman CYR"/>
                <w:szCs w:val="24"/>
                <w:lang w:val="ru-RU" w:eastAsia="ru-RU"/>
              </w:rPr>
              <w:t>по</w:t>
            </w:r>
            <w:proofErr w:type="gramEnd"/>
            <w:r>
              <w:rPr>
                <w:rFonts w:ascii="Times New Roman CYR" w:hAnsi="Times New Roman CYR"/>
                <w:szCs w:val="24"/>
                <w:lang w:val="ru-RU" w:eastAsia="ru-RU"/>
              </w:rPr>
              <w:t xml:space="preserve"> межгосударственной стандартизации …»</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оставить прежнюю редакцию, так как термин «распространение документов по межгосударственной стандартизации» содержится в Соглашении о распространении документов по межгосударственной стандартизации.</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III</w:t>
            </w:r>
            <w:r>
              <w:rPr>
                <w:b/>
                <w:szCs w:val="24"/>
                <w:lang w:val="ru-RU" w:eastAsia="ru-RU"/>
              </w:rPr>
              <w:t>, пункт 14 и пункт 17</w:t>
            </w:r>
          </w:p>
          <w:p w:rsidR="0058006F" w:rsidRDefault="0058006F">
            <w:pPr>
              <w:pStyle w:val="a5"/>
              <w:tabs>
                <w:tab w:val="left" w:pos="708"/>
              </w:tabs>
              <w:spacing w:line="240" w:lineRule="exact"/>
              <w:jc w:val="left"/>
              <w:rPr>
                <w:b/>
                <w:szCs w:val="24"/>
                <w:lang w:val="ru-RU" w:eastAsia="ru-RU"/>
              </w:rPr>
            </w:pP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Предусматривает, что исключительное право на распространение документов закрепляется за национальными органами по стандартизации или уполномоченными ими организациями. Вместе с тем, п. 17 предусматривает, что национальные органы по стандартизации или уполномоченные ими организации могут дальше </w:t>
            </w:r>
            <w:r>
              <w:rPr>
                <w:rFonts w:ascii="Times New Roman CYR" w:hAnsi="Times New Roman CYR"/>
                <w:szCs w:val="24"/>
                <w:lang w:val="ru-RU" w:eastAsia="ru-RU"/>
              </w:rPr>
              <w:lastRenderedPageBreak/>
              <w:t xml:space="preserve">заключать соглашения по распространению документов и другими организациями. Считаем, что на начальных этапах становления механизмов контролируемого распространения документов по межгосударственной стандартизации целесообразно отказаться от соглашений, предусмотренных в п. 17. Таким </w:t>
            </w:r>
            <w:proofErr w:type="gramStart"/>
            <w:r>
              <w:rPr>
                <w:rFonts w:ascii="Times New Roman CYR" w:hAnsi="Times New Roman CYR"/>
                <w:szCs w:val="24"/>
                <w:lang w:val="ru-RU" w:eastAsia="ru-RU"/>
              </w:rPr>
              <w:t>образом</w:t>
            </w:r>
            <w:proofErr w:type="gramEnd"/>
            <w:r>
              <w:rPr>
                <w:rFonts w:ascii="Times New Roman CYR" w:hAnsi="Times New Roman CYR"/>
                <w:szCs w:val="24"/>
                <w:lang w:val="ru-RU" w:eastAsia="ru-RU"/>
              </w:rPr>
              <w:t xml:space="preserve"> предлагаем п. 17 исключить.</w:t>
            </w:r>
          </w:p>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 </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Предлагается принять во внимание и обсудить на очередном заседании НТКС.</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lastRenderedPageBreak/>
              <w:t xml:space="preserve">Раздел </w:t>
            </w:r>
            <w:r>
              <w:rPr>
                <w:b/>
                <w:szCs w:val="24"/>
                <w:lang w:val="en-US" w:eastAsia="ru-RU"/>
              </w:rPr>
              <w:t>II</w:t>
            </w:r>
            <w:r>
              <w:rPr>
                <w:b/>
                <w:szCs w:val="24"/>
                <w:lang w:val="ru-RU" w:eastAsia="ru-RU"/>
              </w:rPr>
              <w:t xml:space="preserve">, пункт 11 и раздел </w:t>
            </w:r>
            <w:r>
              <w:rPr>
                <w:b/>
                <w:szCs w:val="24"/>
                <w:lang w:val="en-US" w:eastAsia="ru-RU"/>
              </w:rPr>
              <w:t>IV</w:t>
            </w:r>
            <w:r>
              <w:rPr>
                <w:b/>
                <w:szCs w:val="24"/>
                <w:lang w:val="ru-RU" w:eastAsia="ru-RU"/>
              </w:rPr>
              <w:t xml:space="preserve"> пункт 20 </w:t>
            </w:r>
          </w:p>
          <w:p w:rsidR="0058006F" w:rsidRDefault="0058006F">
            <w:pPr>
              <w:pStyle w:val="a5"/>
              <w:tabs>
                <w:tab w:val="left" w:pos="708"/>
              </w:tabs>
              <w:spacing w:line="240" w:lineRule="exact"/>
              <w:jc w:val="left"/>
              <w:rPr>
                <w:b/>
                <w:szCs w:val="24"/>
                <w:lang w:val="ru-RU" w:eastAsia="ru-RU"/>
              </w:rPr>
            </w:pP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Этот пункт предусматривает, что «документы по межгосударственной стандартизации или их части не должны быть доступны третьим лицам бесплатно, независимо от способа применения». Это правило согласованно с правилами ИСО. Вместе с тем, в п. 20 предусмотрено обеспечения свободного и бесплатного доступа к документам по межгосударственной стандартизации. </w:t>
            </w:r>
            <w:proofErr w:type="gramStart"/>
            <w:r>
              <w:rPr>
                <w:rFonts w:ascii="Times New Roman CYR" w:hAnsi="Times New Roman CYR"/>
                <w:szCs w:val="24"/>
                <w:lang w:val="ru-RU" w:eastAsia="ru-RU"/>
              </w:rPr>
              <w:t>Однако, принимая, что в определенных случаях необходимо, к примеру, предоставить экземпляр стандарта по запросу суда, предлагаем заменить в п. 20 слова «обеспечение свободного доступа» заменит на «контролируемого доступа», а слово «бесплатно» исключить.</w:t>
            </w:r>
            <w:proofErr w:type="gramEnd"/>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Предлагается учесть и изложить в следующей редакции:</w:t>
            </w:r>
          </w:p>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t>Порядок воспроизведения документов по межгосударственной стандартизации и их частей национальными органами по стандартизации или уполномоченными ими организациями, в том числе для включения в состав фондов и библиотек, при разработке документов по стандартизации, правовых документов, обеспечения контролируемого доступа, предоставления государственным органам и судам бесплатно устанавливается государствами-участниками Соглашения.</w:t>
            </w:r>
          </w:p>
        </w:tc>
      </w:tr>
      <w:tr w:rsidR="0058006F" w:rsidTr="0058006F">
        <w:tc>
          <w:tcPr>
            <w:tcW w:w="5212" w:type="dxa"/>
            <w:tcBorders>
              <w:top w:val="single" w:sz="4" w:space="0" w:color="auto"/>
              <w:left w:val="single" w:sz="4" w:space="0" w:color="auto"/>
              <w:bottom w:val="single" w:sz="4" w:space="0" w:color="auto"/>
              <w:right w:val="single" w:sz="4" w:space="0" w:color="auto"/>
            </w:tcBorders>
          </w:tcPr>
          <w:p w:rsidR="0058006F" w:rsidRDefault="0058006F">
            <w:pPr>
              <w:pStyle w:val="a5"/>
              <w:tabs>
                <w:tab w:val="left" w:pos="708"/>
              </w:tabs>
              <w:spacing w:line="240" w:lineRule="exact"/>
              <w:jc w:val="left"/>
              <w:rPr>
                <w:b/>
                <w:szCs w:val="24"/>
                <w:lang w:val="ru-RU" w:eastAsia="ru-RU"/>
              </w:rPr>
            </w:pPr>
            <w:r>
              <w:rPr>
                <w:b/>
                <w:szCs w:val="24"/>
                <w:lang w:val="ru-RU" w:eastAsia="ru-RU"/>
              </w:rPr>
              <w:t xml:space="preserve">Раздел </w:t>
            </w:r>
            <w:r>
              <w:rPr>
                <w:b/>
                <w:szCs w:val="24"/>
                <w:lang w:val="en-US" w:eastAsia="ru-RU"/>
              </w:rPr>
              <w:t>III</w:t>
            </w:r>
            <w:r>
              <w:rPr>
                <w:b/>
                <w:szCs w:val="24"/>
                <w:lang w:val="ru-RU" w:eastAsia="ru-RU"/>
              </w:rPr>
              <w:t>, пункт 14 и пункт 21 и 22</w:t>
            </w:r>
          </w:p>
          <w:p w:rsidR="0058006F" w:rsidRDefault="0058006F">
            <w:pPr>
              <w:pStyle w:val="a5"/>
              <w:tabs>
                <w:tab w:val="left" w:pos="708"/>
              </w:tabs>
              <w:spacing w:line="240" w:lineRule="exact"/>
              <w:jc w:val="left"/>
              <w:rPr>
                <w:b/>
                <w:szCs w:val="24"/>
                <w:lang w:val="ru-RU" w:eastAsia="ru-RU"/>
              </w:rPr>
            </w:pP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spacing w:line="240" w:lineRule="exact"/>
              <w:rPr>
                <w:rFonts w:ascii="Times New Roman CYR" w:hAnsi="Times New Roman CYR"/>
                <w:szCs w:val="24"/>
                <w:lang w:val="ru-RU" w:eastAsia="ru-RU"/>
              </w:rPr>
            </w:pPr>
            <w:r>
              <w:rPr>
                <w:rFonts w:ascii="Times New Roman CYR" w:hAnsi="Times New Roman CYR"/>
                <w:szCs w:val="24"/>
                <w:lang w:val="ru-RU" w:eastAsia="ru-RU"/>
              </w:rPr>
              <w:t xml:space="preserve">Как было указанно выше п.14 предусматривает, что исключительное право на распространение документов закрепляется за национальными органами по стандартизации или уполномоченными ими организациями. Однако в п. 21 предусмотрена возможность «продажи» документов по межгосударственной стандартизации «заинтересованными организациями» на основе соглашений с национальными органами по стандартизации или уполномоченными ими </w:t>
            </w:r>
            <w:r>
              <w:rPr>
                <w:rFonts w:ascii="Times New Roman CYR" w:hAnsi="Times New Roman CYR"/>
                <w:szCs w:val="24"/>
                <w:lang w:val="ru-RU" w:eastAsia="ru-RU"/>
              </w:rPr>
              <w:lastRenderedPageBreak/>
              <w:t xml:space="preserve">организациями. Как было сказано, считаем, что на начальных этапах становления механизмов контролируемого распространения документов по межгосударственной стандартизации целесообразно отказаться от такого рода соглашений. Таким образом, предлагаем в </w:t>
            </w:r>
            <w:proofErr w:type="gramStart"/>
            <w:r>
              <w:rPr>
                <w:rFonts w:ascii="Times New Roman CYR" w:hAnsi="Times New Roman CYR"/>
                <w:szCs w:val="24"/>
                <w:lang w:val="ru-RU" w:eastAsia="ru-RU"/>
              </w:rPr>
              <w:t>п</w:t>
            </w:r>
            <w:proofErr w:type="gramEnd"/>
            <w:r>
              <w:rPr>
                <w:rFonts w:ascii="Times New Roman CYR" w:hAnsi="Times New Roman CYR"/>
                <w:szCs w:val="24"/>
                <w:lang w:val="ru-RU" w:eastAsia="ru-RU"/>
              </w:rPr>
              <w:t xml:space="preserve"> 21 заменить слова «для продажи» словами «для внутреннего использования» и далее по тексту. Такого рода лицензионные соглашения на копирование стандартов для внутреннего пользования предусмотрены правилами ИСО и распространены в международной практике. Исходя из этого, необходимо также исключить третий абзац в п. 22.</w:t>
            </w:r>
          </w:p>
        </w:tc>
        <w:tc>
          <w:tcPr>
            <w:tcW w:w="5213" w:type="dxa"/>
            <w:tcBorders>
              <w:top w:val="single" w:sz="4" w:space="0" w:color="auto"/>
              <w:left w:val="single" w:sz="4" w:space="0" w:color="auto"/>
              <w:bottom w:val="single" w:sz="4" w:space="0" w:color="auto"/>
              <w:right w:val="single" w:sz="4" w:space="0" w:color="auto"/>
            </w:tcBorders>
            <w:hideMark/>
          </w:tcPr>
          <w:p w:rsidR="0058006F" w:rsidRDefault="0058006F">
            <w:pPr>
              <w:pStyle w:val="a5"/>
              <w:tabs>
                <w:tab w:val="left" w:pos="708"/>
              </w:tabs>
              <w:spacing w:before="120" w:line="240" w:lineRule="exact"/>
              <w:rPr>
                <w:rFonts w:eastAsia="Calibri"/>
                <w:bCs/>
                <w:i/>
                <w:color w:val="000000"/>
                <w:szCs w:val="24"/>
                <w:lang w:val="ru-RU" w:eastAsia="en-US"/>
              </w:rPr>
            </w:pPr>
            <w:r>
              <w:rPr>
                <w:rFonts w:eastAsia="Calibri"/>
                <w:bCs/>
                <w:i/>
                <w:color w:val="000000"/>
                <w:szCs w:val="24"/>
                <w:lang w:val="ru-RU" w:eastAsia="en-US"/>
              </w:rPr>
              <w:lastRenderedPageBreak/>
              <w:t xml:space="preserve">Предлагается учесть и изложить в следующей редакции: «Копирование документов по </w:t>
            </w:r>
            <w:proofErr w:type="gramStart"/>
            <w:r>
              <w:rPr>
                <w:rFonts w:eastAsia="Calibri"/>
                <w:bCs/>
                <w:i/>
                <w:color w:val="000000"/>
                <w:szCs w:val="24"/>
                <w:lang w:val="ru-RU" w:eastAsia="en-US"/>
              </w:rPr>
              <w:t>межгосударственной</w:t>
            </w:r>
            <w:proofErr w:type="gramEnd"/>
            <w:r>
              <w:rPr>
                <w:rFonts w:eastAsia="Calibri"/>
                <w:bCs/>
                <w:i/>
                <w:color w:val="000000"/>
                <w:szCs w:val="24"/>
                <w:lang w:val="ru-RU" w:eastAsia="en-US"/>
              </w:rPr>
              <w:t xml:space="preserve"> стандартизации для внутреннего пользования осуществляется заинтересованными организациями при условии заключения соглашений с национальными органами по стандартизации или уполномоченными ими организациями.»</w:t>
            </w:r>
          </w:p>
        </w:tc>
      </w:tr>
    </w:tbl>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EB0DCD" w:rsidRDefault="00EB0DCD"/>
    <w:sectPr w:rsidR="00EB0D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FA" w:rsidRDefault="004C09FA" w:rsidP="0058006F">
      <w:pPr>
        <w:spacing w:after="0" w:line="240" w:lineRule="auto"/>
      </w:pPr>
      <w:r>
        <w:separator/>
      </w:r>
    </w:p>
  </w:endnote>
  <w:endnote w:type="continuationSeparator" w:id="0">
    <w:p w:rsidR="004C09FA" w:rsidRDefault="004C09FA" w:rsidP="00580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FA" w:rsidRDefault="004C09FA" w:rsidP="0058006F">
      <w:pPr>
        <w:spacing w:after="0" w:line="240" w:lineRule="auto"/>
      </w:pPr>
      <w:r>
        <w:separator/>
      </w:r>
    </w:p>
  </w:footnote>
  <w:footnote w:type="continuationSeparator" w:id="0">
    <w:p w:rsidR="004C09FA" w:rsidRDefault="004C09FA" w:rsidP="005800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73C96"/>
    <w:multiLevelType w:val="hybridMultilevel"/>
    <w:tmpl w:val="487E5C66"/>
    <w:lvl w:ilvl="0" w:tplc="0419000F">
      <w:start w:val="1"/>
      <w:numFmt w:val="decimal"/>
      <w:lvlText w:val="%1."/>
      <w:lvlJc w:val="left"/>
      <w:pPr>
        <w:ind w:left="10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0414170"/>
    <w:multiLevelType w:val="hybridMultilevel"/>
    <w:tmpl w:val="51A6B2FC"/>
    <w:lvl w:ilvl="0" w:tplc="A826584A">
      <w:start w:val="3"/>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0121B5B"/>
    <w:multiLevelType w:val="hybridMultilevel"/>
    <w:tmpl w:val="A022DA88"/>
    <w:lvl w:ilvl="0" w:tplc="1BF4C2EC">
      <w:start w:val="4"/>
      <w:numFmt w:val="decimal"/>
      <w:lvlText w:val="%1."/>
      <w:lvlJc w:val="left"/>
      <w:pPr>
        <w:ind w:left="928"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16D"/>
    <w:rsid w:val="004C09FA"/>
    <w:rsid w:val="0058006F"/>
    <w:rsid w:val="00670050"/>
    <w:rsid w:val="0077416D"/>
    <w:rsid w:val="009248F4"/>
    <w:rsid w:val="009B2759"/>
    <w:rsid w:val="00B512D8"/>
    <w:rsid w:val="00C056E5"/>
    <w:rsid w:val="00C77347"/>
    <w:rsid w:val="00EB0DCD"/>
    <w:rsid w:val="00FA4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50"/>
    <w:pPr>
      <w:ind w:left="720"/>
      <w:contextualSpacing/>
    </w:pPr>
    <w:rPr>
      <w:rFonts w:ascii="Calibri" w:eastAsia="Calibri" w:hAnsi="Calibri" w:cs="Times New Roman"/>
      <w:lang w:eastAsia="en-US"/>
    </w:rPr>
  </w:style>
  <w:style w:type="character" w:customStyle="1" w:styleId="a4">
    <w:name w:val="Верхний колонтитул Знак"/>
    <w:aliases w:val="Верхний колонтитул Знак Знак Знак,Знак Знак Знак Знак"/>
    <w:basedOn w:val="a0"/>
    <w:link w:val="a5"/>
    <w:uiPriority w:val="99"/>
    <w:locked/>
    <w:rsid w:val="0058006F"/>
    <w:rPr>
      <w:sz w:val="24"/>
      <w:lang w:val="x-none" w:eastAsia="x-none"/>
    </w:rPr>
  </w:style>
  <w:style w:type="paragraph" w:styleId="a5">
    <w:name w:val="header"/>
    <w:aliases w:val="Верхний колонтитул Знак Знак,Знак Знак Знак"/>
    <w:basedOn w:val="a"/>
    <w:link w:val="a4"/>
    <w:uiPriority w:val="99"/>
    <w:unhideWhenUsed/>
    <w:rsid w:val="0058006F"/>
    <w:pPr>
      <w:tabs>
        <w:tab w:val="center" w:pos="4677"/>
        <w:tab w:val="right" w:pos="9355"/>
      </w:tabs>
      <w:overflowPunct w:val="0"/>
      <w:autoSpaceDE w:val="0"/>
      <w:autoSpaceDN w:val="0"/>
      <w:adjustRightInd w:val="0"/>
      <w:spacing w:after="0" w:line="240" w:lineRule="auto"/>
      <w:jc w:val="both"/>
    </w:pPr>
    <w:rPr>
      <w:rFonts w:eastAsiaTheme="minorHAnsi"/>
      <w:sz w:val="24"/>
      <w:lang w:val="x-none" w:eastAsia="x-none"/>
    </w:rPr>
  </w:style>
  <w:style w:type="character" w:customStyle="1" w:styleId="1">
    <w:name w:val="Верхний колонтитул Знак1"/>
    <w:basedOn w:val="a0"/>
    <w:uiPriority w:val="99"/>
    <w:semiHidden/>
    <w:rsid w:val="0058006F"/>
    <w:rPr>
      <w:rFonts w:eastAsiaTheme="minorEastAsia"/>
      <w:lang w:eastAsia="ru-RU"/>
    </w:rPr>
  </w:style>
  <w:style w:type="paragraph" w:styleId="a6">
    <w:name w:val="footer"/>
    <w:basedOn w:val="a"/>
    <w:link w:val="a7"/>
    <w:uiPriority w:val="99"/>
    <w:unhideWhenUsed/>
    <w:rsid w:val="005800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8006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50"/>
    <w:pPr>
      <w:ind w:left="720"/>
      <w:contextualSpacing/>
    </w:pPr>
    <w:rPr>
      <w:rFonts w:ascii="Calibri" w:eastAsia="Calibri" w:hAnsi="Calibri" w:cs="Times New Roman"/>
      <w:lang w:eastAsia="en-US"/>
    </w:rPr>
  </w:style>
  <w:style w:type="character" w:customStyle="1" w:styleId="a4">
    <w:name w:val="Верхний колонтитул Знак"/>
    <w:aliases w:val="Верхний колонтитул Знак Знак Знак,Знак Знак Знак Знак"/>
    <w:basedOn w:val="a0"/>
    <w:link w:val="a5"/>
    <w:uiPriority w:val="99"/>
    <w:locked/>
    <w:rsid w:val="0058006F"/>
    <w:rPr>
      <w:sz w:val="24"/>
      <w:lang w:val="x-none" w:eastAsia="x-none"/>
    </w:rPr>
  </w:style>
  <w:style w:type="paragraph" w:styleId="a5">
    <w:name w:val="header"/>
    <w:aliases w:val="Верхний колонтитул Знак Знак,Знак Знак Знак"/>
    <w:basedOn w:val="a"/>
    <w:link w:val="a4"/>
    <w:uiPriority w:val="99"/>
    <w:unhideWhenUsed/>
    <w:rsid w:val="0058006F"/>
    <w:pPr>
      <w:tabs>
        <w:tab w:val="center" w:pos="4677"/>
        <w:tab w:val="right" w:pos="9355"/>
      </w:tabs>
      <w:overflowPunct w:val="0"/>
      <w:autoSpaceDE w:val="0"/>
      <w:autoSpaceDN w:val="0"/>
      <w:adjustRightInd w:val="0"/>
      <w:spacing w:after="0" w:line="240" w:lineRule="auto"/>
      <w:jc w:val="both"/>
    </w:pPr>
    <w:rPr>
      <w:rFonts w:eastAsiaTheme="minorHAnsi"/>
      <w:sz w:val="24"/>
      <w:lang w:val="x-none" w:eastAsia="x-none"/>
    </w:rPr>
  </w:style>
  <w:style w:type="character" w:customStyle="1" w:styleId="1">
    <w:name w:val="Верхний колонтитул Знак1"/>
    <w:basedOn w:val="a0"/>
    <w:uiPriority w:val="99"/>
    <w:semiHidden/>
    <w:rsid w:val="0058006F"/>
    <w:rPr>
      <w:rFonts w:eastAsiaTheme="minorEastAsia"/>
      <w:lang w:eastAsia="ru-RU"/>
    </w:rPr>
  </w:style>
  <w:style w:type="paragraph" w:styleId="a6">
    <w:name w:val="footer"/>
    <w:basedOn w:val="a"/>
    <w:link w:val="a7"/>
    <w:uiPriority w:val="99"/>
    <w:unhideWhenUsed/>
    <w:rsid w:val="005800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8006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3805">
      <w:bodyDiv w:val="1"/>
      <w:marLeft w:val="0"/>
      <w:marRight w:val="0"/>
      <w:marTop w:val="0"/>
      <w:marBottom w:val="0"/>
      <w:divBdr>
        <w:top w:val="none" w:sz="0" w:space="0" w:color="auto"/>
        <w:left w:val="none" w:sz="0" w:space="0" w:color="auto"/>
        <w:bottom w:val="none" w:sz="0" w:space="0" w:color="auto"/>
        <w:right w:val="none" w:sz="0" w:space="0" w:color="auto"/>
      </w:divBdr>
    </w:div>
    <w:div w:id="804197183">
      <w:bodyDiv w:val="1"/>
      <w:marLeft w:val="0"/>
      <w:marRight w:val="0"/>
      <w:marTop w:val="0"/>
      <w:marBottom w:val="0"/>
      <w:divBdr>
        <w:top w:val="none" w:sz="0" w:space="0" w:color="auto"/>
        <w:left w:val="none" w:sz="0" w:space="0" w:color="auto"/>
        <w:bottom w:val="none" w:sz="0" w:space="0" w:color="auto"/>
        <w:right w:val="none" w:sz="0" w:space="0" w:color="auto"/>
      </w:divBdr>
    </w:div>
    <w:div w:id="1089958997">
      <w:bodyDiv w:val="1"/>
      <w:marLeft w:val="0"/>
      <w:marRight w:val="0"/>
      <w:marTop w:val="0"/>
      <w:marBottom w:val="0"/>
      <w:divBdr>
        <w:top w:val="none" w:sz="0" w:space="0" w:color="auto"/>
        <w:left w:val="none" w:sz="0" w:space="0" w:color="auto"/>
        <w:bottom w:val="none" w:sz="0" w:space="0" w:color="auto"/>
        <w:right w:val="none" w:sz="0" w:space="0" w:color="auto"/>
      </w:divBdr>
    </w:div>
    <w:div w:id="16841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4532</Words>
  <Characters>25839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client801_10</dc:creator>
  <cp:keywords/>
  <dc:description/>
  <cp:lastModifiedBy>client801_4</cp:lastModifiedBy>
  <cp:revision>8</cp:revision>
  <dcterms:created xsi:type="dcterms:W3CDTF">2018-11-09T14:05:00Z</dcterms:created>
  <dcterms:modified xsi:type="dcterms:W3CDTF">2018-11-20T06:45:00Z</dcterms:modified>
</cp:coreProperties>
</file>